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D9649">
      <w:pPr>
        <w:keepNext w:val="0"/>
        <w:keepLines w:val="0"/>
        <w:pageBreakBefore w:val="0"/>
        <w:widowControl w:val="0"/>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outlineLvl w:val="9"/>
        <w:rPr>
          <w:rFonts w:hint="default" w:ascii="Times New Roman" w:hAnsi="Times New Roman" w:eastAsia="方正小标宋简体" w:cs="Times New Roman"/>
          <w:color w:val="000000" w:themeColor="text1"/>
          <w:kern w:val="2"/>
          <w:sz w:val="44"/>
          <w:szCs w:val="44"/>
          <w14:textFill>
            <w14:solidFill>
              <w14:schemeClr w14:val="tx1"/>
            </w14:solidFill>
          </w14:textFill>
        </w:rPr>
      </w:pPr>
      <w:bookmarkStart w:id="0" w:name="中原科技学院许昌校区2022年"/>
      <w:bookmarkEnd w:id="0"/>
      <w:r>
        <w:rPr>
          <w:rFonts w:hint="default" w:ascii="Times New Roman" w:hAnsi="Times New Roman" w:eastAsia="方正小标宋简体" w:cs="Times New Roman"/>
          <w:color w:val="000000" w:themeColor="text1"/>
          <w:kern w:val="2"/>
          <w:sz w:val="44"/>
          <w:szCs w:val="44"/>
          <w14:textFill>
            <w14:solidFill>
              <w14:schemeClr w14:val="tx1"/>
            </w14:solidFill>
          </w14:textFill>
        </w:rPr>
        <w:t>中原科技学</w:t>
      </w:r>
      <w:r>
        <w:rPr>
          <w:rFonts w:hint="eastAsia" w:ascii="Times New Roman" w:hAnsi="Times New Roman" w:eastAsia="方正小标宋简体" w:cs="Times New Roman"/>
          <w:color w:val="000000" w:themeColor="text1"/>
          <w:kern w:val="2"/>
          <w:sz w:val="44"/>
          <w:szCs w:val="44"/>
          <w14:textFill>
            <w14:solidFill>
              <w14:schemeClr w14:val="tx1"/>
            </w14:solidFill>
          </w14:textFill>
        </w:rPr>
        <w:t>院</w:t>
      </w:r>
      <w:r>
        <w:rPr>
          <w:rFonts w:hint="eastAsia" w:ascii="Times New Roman" w:hAnsi="Times New Roman" w:eastAsia="方正小标宋简体" w:cs="Times New Roman"/>
          <w:color w:val="000000" w:themeColor="text1"/>
          <w:kern w:val="2"/>
          <w:sz w:val="44"/>
          <w:szCs w:val="44"/>
          <w:lang w:eastAsia="zh-CN"/>
          <w14:textFill>
            <w14:solidFill>
              <w14:schemeClr w14:val="tx1"/>
            </w14:solidFill>
          </w14:textFill>
        </w:rPr>
        <w:t>第四届</w:t>
      </w:r>
      <w:r>
        <w:rPr>
          <w:rFonts w:hint="eastAsia" w:ascii="Times New Roman" w:hAnsi="Times New Roman" w:eastAsia="方正小标宋简体" w:cs="Times New Roman"/>
          <w:color w:val="000000" w:themeColor="text1"/>
          <w:kern w:val="2"/>
          <w:sz w:val="44"/>
          <w:szCs w:val="44"/>
          <w:lang w:val="en-US" w:eastAsia="zh-CN"/>
          <w14:textFill>
            <w14:solidFill>
              <w14:schemeClr w14:val="tx1"/>
            </w14:solidFill>
          </w14:textFill>
        </w:rPr>
        <w:t>羽毛球</w:t>
      </w:r>
      <w:r>
        <w:rPr>
          <w:rFonts w:hint="default" w:ascii="Times New Roman" w:hAnsi="Times New Roman" w:eastAsia="方正小标宋简体" w:cs="Times New Roman"/>
          <w:color w:val="000000" w:themeColor="text1"/>
          <w:kern w:val="2"/>
          <w:sz w:val="44"/>
          <w:szCs w:val="44"/>
          <w14:textFill>
            <w14:solidFill>
              <w14:schemeClr w14:val="tx1"/>
            </w14:solidFill>
          </w14:textFill>
        </w:rPr>
        <w:t>比赛规程</w:t>
      </w:r>
    </w:p>
    <w:p w14:paraId="50BECA62">
      <w:pPr>
        <w:widowControl/>
        <w:kinsoku w:val="0"/>
        <w:adjustRightInd w:val="0"/>
        <w:snapToGrid w:val="0"/>
        <w:spacing w:before="100" w:line="225" w:lineRule="auto"/>
        <w:ind w:firstLine="436" w:firstLineChars="200"/>
        <w:jc w:val="both"/>
        <w:textAlignment w:val="baseline"/>
        <w:outlineLvl w:val="0"/>
        <w:rPr>
          <w:rFonts w:hint="eastAsia" w:ascii="黑体" w:hAnsi="黑体" w:eastAsia="黑体" w:cs="黑体"/>
          <w:snapToGrid w:val="0"/>
          <w:color w:val="000000" w:themeColor="text1"/>
          <w:spacing w:val="4"/>
          <w:kern w:val="0"/>
          <w:sz w:val="21"/>
          <w:szCs w:val="21"/>
          <w14:textOutline w14:w="7972" w14:cap="sq" w14:cmpd="sng">
            <w14:solidFill>
              <w14:srgbClr w14:val="000000"/>
            </w14:solidFill>
            <w14:prstDash w14:val="solid"/>
            <w14:bevel/>
          </w14:textOutline>
          <w14:textFill>
            <w14:solidFill>
              <w14:schemeClr w14:val="tx1"/>
            </w14:solidFill>
          </w14:textFill>
        </w:rPr>
      </w:pPr>
    </w:p>
    <w:p w14:paraId="286D6CC7">
      <w:pPr>
        <w:widowControl w:val="0"/>
        <w:spacing w:line="560" w:lineRule="atLeast"/>
        <w:ind w:firstLine="640" w:firstLineChars="200"/>
        <w:textAlignment w:val="auto"/>
        <w:rPr>
          <w:rFonts w:hint="eastAsia"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为丰富校园体育文化生活，增强学生体质，提升学生的</w:t>
      </w:r>
      <w:r>
        <w:rPr>
          <w:rFonts w:hint="eastAsia" w:cs="仿宋"/>
          <w:color w:val="000000" w:themeColor="text1"/>
          <w:sz w:val="32"/>
          <w:szCs w:val="32"/>
          <w:lang w:val="en-US" w:eastAsia="zh-CN"/>
          <w14:textFill>
            <w14:solidFill>
              <w14:schemeClr w14:val="tx1"/>
            </w14:solidFill>
          </w14:textFill>
        </w:rPr>
        <w:t>身体素养和运动技能实践能力，并培养学生</w:t>
      </w:r>
      <w:r>
        <w:rPr>
          <w:rFonts w:hint="eastAsia" w:ascii="仿宋" w:hAnsi="仿宋" w:eastAsia="仿宋" w:cs="仿宋"/>
          <w:color w:val="000000" w:themeColor="text1"/>
          <w:sz w:val="32"/>
          <w:szCs w:val="32"/>
          <w:lang w:val="en-US" w:eastAsia="zh-CN"/>
          <w14:textFill>
            <w14:solidFill>
              <w14:schemeClr w14:val="tx1"/>
            </w14:solidFill>
          </w14:textFill>
        </w:rPr>
        <w:t>顽强奋斗、勇于拼搏的优良品质</w:t>
      </w:r>
      <w:r>
        <w:rPr>
          <w:rFonts w:hint="eastAsia" w:cs="仿宋"/>
          <w:color w:val="000000" w:themeColor="text1"/>
          <w:sz w:val="32"/>
          <w:szCs w:val="32"/>
          <w:lang w:val="en-US" w:eastAsia="zh-CN"/>
          <w14:textFill>
            <w14:solidFill>
              <w14:schemeClr w14:val="tx1"/>
            </w14:solidFill>
          </w14:textFill>
        </w:rPr>
        <w:t>，根据学校体育竞赛活动计划，将举办</w:t>
      </w:r>
      <w:r>
        <w:rPr>
          <w:rFonts w:hint="eastAsia" w:ascii="仿宋" w:hAnsi="仿宋" w:eastAsia="仿宋" w:cs="仿宋"/>
          <w:color w:val="000000" w:themeColor="text1"/>
          <w:sz w:val="32"/>
          <w:szCs w:val="32"/>
          <w:lang w:val="en-US" w:eastAsia="zh-CN"/>
          <w14:textFill>
            <w14:solidFill>
              <w14:schemeClr w14:val="tx1"/>
            </w14:solidFill>
          </w14:textFill>
        </w:rPr>
        <w:t>中原科技学院</w:t>
      </w:r>
      <w:r>
        <w:rPr>
          <w:rFonts w:hint="eastAsia" w:cs="仿宋"/>
          <w:color w:val="000000" w:themeColor="text1"/>
          <w:sz w:val="32"/>
          <w:szCs w:val="32"/>
          <w:lang w:val="en-US" w:eastAsia="zh-CN"/>
          <w14:textFill>
            <w14:solidFill>
              <w14:schemeClr w14:val="tx1"/>
            </w14:solidFill>
          </w14:textFill>
        </w:rPr>
        <w:t>第四届羽毛球</w:t>
      </w:r>
      <w:r>
        <w:rPr>
          <w:rFonts w:hint="eastAsia" w:ascii="仿宋" w:hAnsi="仿宋" w:eastAsia="仿宋" w:cs="仿宋"/>
          <w:color w:val="000000" w:themeColor="text1"/>
          <w:sz w:val="32"/>
          <w:szCs w:val="32"/>
          <w:lang w:val="en-US" w:eastAsia="zh-CN"/>
          <w14:textFill>
            <w14:solidFill>
              <w14:schemeClr w14:val="tx1"/>
            </w14:solidFill>
          </w14:textFill>
        </w:rPr>
        <w:t>比赛。此次比赛</w:t>
      </w:r>
      <w:r>
        <w:rPr>
          <w:rFonts w:hint="eastAsia"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旨在激发学生参与体育锻炼的热情，展现我校学生积极向上的精神风貌和青春活力</w:t>
      </w:r>
      <w:r>
        <w:rPr>
          <w:rFonts w:hint="eastAsia" w:cs="仿宋"/>
          <w:color w:val="000000" w:themeColor="text1"/>
          <w:sz w:val="32"/>
          <w:szCs w:val="32"/>
          <w:lang w:val="en-US" w:eastAsia="zh-CN"/>
          <w14:textFill>
            <w14:solidFill>
              <w14:schemeClr w14:val="tx1"/>
            </w14:solidFill>
          </w14:textFill>
        </w:rPr>
        <w:t>。比赛规程如下：</w:t>
      </w:r>
    </w:p>
    <w:p w14:paraId="6A11143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 w:val="0"/>
          <w:bCs w:val="0"/>
          <w:color w:val="000000" w:themeColor="text1"/>
          <w:kern w:val="2"/>
          <w:sz w:val="32"/>
          <w:szCs w:val="32"/>
          <w:lang w:eastAsia="zh-CN" w:bidi="zh-CN"/>
          <w14:textFill>
            <w14:solidFill>
              <w14:schemeClr w14:val="tx1"/>
            </w14:solidFill>
          </w14:textFill>
        </w:rPr>
      </w:pPr>
      <w:r>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t>一、</w:t>
      </w:r>
      <w:r>
        <w:rPr>
          <w:rFonts w:hint="default" w:ascii="Times New Roman" w:hAnsi="Times New Roman" w:eastAsia="黑体" w:cs="Times New Roman"/>
          <w:b w:val="0"/>
          <w:bCs w:val="0"/>
          <w:color w:val="000000" w:themeColor="text1"/>
          <w:kern w:val="2"/>
          <w:sz w:val="32"/>
          <w:szCs w:val="32"/>
          <w:lang w:eastAsia="zh-CN" w:bidi="zh-CN"/>
          <w14:textFill>
            <w14:solidFill>
              <w14:schemeClr w14:val="tx1"/>
            </w14:solidFill>
          </w14:textFill>
        </w:rPr>
        <w:t>主办单位</w:t>
      </w:r>
    </w:p>
    <w:p w14:paraId="7FA1216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snapToGrid w:val="0"/>
          <w:color w:val="000000" w:themeColor="text1"/>
          <w:kern w:val="0"/>
          <w:sz w:val="32"/>
          <w:szCs w:val="32"/>
          <w14:textFill>
            <w14:solidFill>
              <w14:schemeClr w14:val="tx1"/>
            </w14:solidFill>
          </w14:textFill>
        </w:rPr>
      </w:pPr>
      <w:r>
        <w:rPr>
          <w:rFonts w:hint="eastAsia" w:ascii="仿宋" w:hAnsi="仿宋" w:eastAsia="仿宋" w:cs="仿宋"/>
          <w:snapToGrid w:val="0"/>
          <w:color w:val="000000" w:themeColor="text1"/>
          <w:kern w:val="0"/>
          <w:sz w:val="32"/>
          <w:szCs w:val="32"/>
          <w14:textFill>
            <w14:solidFill>
              <w14:schemeClr w14:val="tx1"/>
            </w14:solidFill>
          </w14:textFill>
        </w:rPr>
        <w:t>中原科技学院体育运动委员会</w:t>
      </w:r>
    </w:p>
    <w:p w14:paraId="0AAFFEB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pPr>
      <w:r>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t>二、承办单位</w:t>
      </w:r>
    </w:p>
    <w:p w14:paraId="27118A5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cs="仿宋"/>
          <w:color w:val="000000" w:themeColor="text1"/>
          <w:sz w:val="32"/>
          <w:szCs w:val="32"/>
          <w:lang w:val="en-US" w:eastAsia="zh-CN"/>
          <w14:textFill>
            <w14:solidFill>
              <w14:schemeClr w14:val="tx1"/>
            </w14:solidFill>
          </w14:textFill>
        </w:rPr>
        <w:t>教务处、学生发展处（</w:t>
      </w:r>
      <w:r>
        <w:rPr>
          <w:rFonts w:hint="eastAsia" w:ascii="仿宋" w:hAnsi="仿宋" w:eastAsia="仿宋" w:cs="仿宋"/>
          <w:color w:val="000000" w:themeColor="text1"/>
          <w:sz w:val="32"/>
          <w:szCs w:val="32"/>
          <w:lang w:val="en-US" w:eastAsia="zh-CN"/>
          <w14:textFill>
            <w14:solidFill>
              <w14:schemeClr w14:val="tx1"/>
            </w14:solidFill>
          </w14:textFill>
        </w:rPr>
        <w:t>校团委</w:t>
      </w:r>
      <w:r>
        <w:rPr>
          <w:rFonts w:hint="eastAsia"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cs="仿宋"/>
          <w:color w:val="000000" w:themeColor="text1"/>
          <w:sz w:val="32"/>
          <w:szCs w:val="32"/>
          <w:lang w:eastAsia="zh-CN"/>
          <w14:textFill>
            <w14:solidFill>
              <w14:schemeClr w14:val="tx1"/>
            </w14:solidFill>
          </w14:textFill>
        </w:rPr>
        <w:t>公共体育教育教学中心</w:t>
      </w:r>
    </w:p>
    <w:p w14:paraId="281F8CD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pPr>
      <w:r>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t>三、比赛日期</w:t>
      </w:r>
    </w:p>
    <w:p w14:paraId="3D511B8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w:t>
      </w:r>
      <w:r>
        <w:rPr>
          <w:rFonts w:hint="eastAsia"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年</w:t>
      </w:r>
      <w:r>
        <w:rPr>
          <w:rFonts w:hint="eastAsia" w:cs="仿宋"/>
          <w:color w:val="000000" w:themeColor="text1"/>
          <w:sz w:val="32"/>
          <w:szCs w:val="32"/>
          <w:lang w:val="en-US" w:eastAsia="zh-CN"/>
          <w14:textFill>
            <w14:solidFill>
              <w14:schemeClr w14:val="tx1"/>
            </w14:solidFill>
          </w14:textFill>
        </w:rPr>
        <w:t>10</w:t>
      </w:r>
      <w:r>
        <w:rPr>
          <w:rFonts w:hint="eastAsia" w:ascii="仿宋" w:hAnsi="仿宋" w:eastAsia="仿宋" w:cs="仿宋"/>
          <w:color w:val="000000" w:themeColor="text1"/>
          <w:sz w:val="32"/>
          <w:szCs w:val="32"/>
          <w14:textFill>
            <w14:solidFill>
              <w14:schemeClr w14:val="tx1"/>
            </w14:solidFill>
          </w14:textFill>
        </w:rPr>
        <w:t>月</w:t>
      </w:r>
      <w:r>
        <w:rPr>
          <w:rFonts w:hint="eastAsia" w:cs="仿宋"/>
          <w:color w:val="000000" w:themeColor="text1"/>
          <w:sz w:val="32"/>
          <w:szCs w:val="32"/>
          <w:lang w:val="en-US" w:eastAsia="zh-CN"/>
          <w14:textFill>
            <w14:solidFill>
              <w14:schemeClr w14:val="tx1"/>
            </w14:solidFill>
          </w14:textFill>
        </w:rPr>
        <w:t>16</w:t>
      </w:r>
      <w:r>
        <w:rPr>
          <w:rFonts w:hint="eastAsia" w:ascii="仿宋" w:hAnsi="仿宋" w:eastAsia="仿宋" w:cs="仿宋"/>
          <w:color w:val="000000" w:themeColor="text1"/>
          <w:sz w:val="32"/>
          <w:szCs w:val="32"/>
          <w14:textFill>
            <w14:solidFill>
              <w14:schemeClr w14:val="tx1"/>
            </w14:solidFill>
          </w14:textFill>
        </w:rPr>
        <w:t>日</w:t>
      </w:r>
      <w:r>
        <w:rPr>
          <w:rFonts w:hint="eastAsia"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202</w:t>
      </w:r>
      <w:r>
        <w:rPr>
          <w:rFonts w:hint="eastAsia"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年</w:t>
      </w:r>
      <w:r>
        <w:rPr>
          <w:rFonts w:hint="eastAsia" w:cs="仿宋"/>
          <w:color w:val="000000" w:themeColor="text1"/>
          <w:sz w:val="32"/>
          <w:szCs w:val="32"/>
          <w:lang w:val="en-US" w:eastAsia="zh-CN"/>
          <w14:textFill>
            <w14:solidFill>
              <w14:schemeClr w14:val="tx1"/>
            </w14:solidFill>
          </w14:textFill>
        </w:rPr>
        <w:t>11</w:t>
      </w:r>
      <w:r>
        <w:rPr>
          <w:rFonts w:hint="eastAsia" w:ascii="仿宋" w:hAnsi="仿宋" w:eastAsia="仿宋" w:cs="仿宋"/>
          <w:color w:val="000000" w:themeColor="text1"/>
          <w:sz w:val="32"/>
          <w:szCs w:val="32"/>
          <w14:textFill>
            <w14:solidFill>
              <w14:schemeClr w14:val="tx1"/>
            </w14:solidFill>
          </w14:textFill>
        </w:rPr>
        <w:t>月</w:t>
      </w:r>
      <w:r>
        <w:rPr>
          <w:rFonts w:hint="eastAsia" w:cs="仿宋"/>
          <w:color w:val="000000" w:themeColor="text1"/>
          <w:sz w:val="32"/>
          <w:szCs w:val="32"/>
          <w:lang w:val="en-US" w:eastAsia="zh-CN"/>
          <w14:textFill>
            <w14:solidFill>
              <w14:schemeClr w14:val="tx1"/>
            </w14:solidFill>
          </w14:textFill>
        </w:rPr>
        <w:t>30</w:t>
      </w:r>
      <w:r>
        <w:rPr>
          <w:rFonts w:hint="eastAsia" w:ascii="仿宋" w:hAnsi="仿宋" w:eastAsia="仿宋" w:cs="仿宋"/>
          <w:color w:val="000000" w:themeColor="text1"/>
          <w:sz w:val="32"/>
          <w:szCs w:val="32"/>
          <w14:textFill>
            <w14:solidFill>
              <w14:schemeClr w14:val="tx1"/>
            </w14:solidFill>
          </w14:textFill>
        </w:rPr>
        <w:t>日</w:t>
      </w:r>
    </w:p>
    <w:p w14:paraId="7E19381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pPr>
      <w:r>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t>四、比赛地点</w:t>
      </w:r>
    </w:p>
    <w:p w14:paraId="68B3BDD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default" w:ascii="仿宋" w:hAnsi="仿宋" w:eastAsia="仿宋" w:cs="仿宋"/>
          <w:color w:val="000000" w:themeColor="text1"/>
          <w:sz w:val="32"/>
          <w:szCs w:val="32"/>
          <w:lang w:val="en-US"/>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中原科技学院许昌校区</w:t>
      </w:r>
      <w:r>
        <w:rPr>
          <w:rFonts w:hint="eastAsia" w:cs="仿宋"/>
          <w:color w:val="000000" w:themeColor="text1"/>
          <w:sz w:val="32"/>
          <w:szCs w:val="32"/>
          <w:lang w:val="en-US" w:eastAsia="zh-CN"/>
          <w14:textFill>
            <w14:solidFill>
              <w14:schemeClr w14:val="tx1"/>
            </w14:solidFill>
          </w14:textFill>
        </w:rPr>
        <w:t>2号羽毛球场</w:t>
      </w:r>
    </w:p>
    <w:p w14:paraId="4A54D4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pPr>
      <w:r>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t>五、比赛项目</w:t>
      </w:r>
    </w:p>
    <w:p w14:paraId="6C0999D9">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s="仿宋"/>
          <w:color w:val="000000" w:themeColor="text1"/>
          <w:sz w:val="30"/>
          <w:szCs w:val="30"/>
          <w:lang w:val="en-US" w:eastAsia="zh-CN"/>
          <w14:textFill>
            <w14:solidFill>
              <w14:schemeClr w14:val="tx1"/>
            </w14:solidFill>
          </w14:textFill>
        </w:rPr>
      </w:pPr>
      <w:r>
        <w:rPr>
          <w:rFonts w:hint="eastAsia" w:cs="仿宋"/>
          <w:color w:val="000000" w:themeColor="text1"/>
          <w:sz w:val="30"/>
          <w:szCs w:val="30"/>
          <w:lang w:val="en-US" w:eastAsia="zh-CN"/>
          <w14:textFill>
            <w14:solidFill>
              <w14:schemeClr w14:val="tx1"/>
            </w14:solidFill>
          </w14:textFill>
        </w:rPr>
        <w:t>（一）单项比赛：男单、女单、男双、女双、混双</w:t>
      </w:r>
    </w:p>
    <w:p w14:paraId="30A312A2">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s="仿宋"/>
          <w:color w:val="000000" w:themeColor="text1"/>
          <w:sz w:val="30"/>
          <w:szCs w:val="30"/>
          <w:lang w:val="en-US" w:eastAsia="zh-CN"/>
          <w14:textFill>
            <w14:solidFill>
              <w14:schemeClr w14:val="tx1"/>
            </w14:solidFill>
          </w14:textFill>
        </w:rPr>
      </w:pPr>
      <w:r>
        <w:rPr>
          <w:rFonts w:hint="eastAsia" w:cs="仿宋"/>
          <w:color w:val="000000" w:themeColor="text1"/>
          <w:sz w:val="30"/>
          <w:szCs w:val="30"/>
          <w:lang w:val="en-US" w:eastAsia="zh-CN"/>
          <w14:textFill>
            <w14:solidFill>
              <w14:schemeClr w14:val="tx1"/>
            </w14:solidFill>
          </w14:textFill>
        </w:rPr>
        <w:t>（二）混合团体赛</w:t>
      </w:r>
    </w:p>
    <w:p w14:paraId="368A976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pPr>
      <w:r>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t>六、参赛单位</w:t>
      </w:r>
    </w:p>
    <w:p w14:paraId="56B3802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 w:hAnsi="仿宋" w:eastAsia="仿宋" w:cs="仿宋"/>
          <w:color w:val="000000" w:themeColor="text1"/>
          <w:sz w:val="32"/>
          <w:szCs w:val="32"/>
          <w14:textFill>
            <w14:solidFill>
              <w14:schemeClr w14:val="tx1"/>
            </w14:solidFill>
          </w14:textFill>
        </w:rPr>
      </w:pPr>
      <w:r>
        <w:rPr>
          <w:rFonts w:hint="eastAsia" w:cs="仿宋"/>
          <w:color w:val="000000" w:themeColor="text1"/>
          <w:sz w:val="32"/>
          <w:szCs w:val="32"/>
          <w:lang w:val="en-US" w:eastAsia="zh-CN"/>
          <w14:textFill>
            <w14:solidFill>
              <w14:schemeClr w14:val="tx1"/>
            </w14:solidFill>
          </w14:textFill>
        </w:rPr>
        <w:t>中原科技学院各学院</w:t>
      </w:r>
      <w:r>
        <w:rPr>
          <w:rFonts w:hint="eastAsia" w:ascii="仿宋" w:hAnsi="仿宋" w:eastAsia="仿宋" w:cs="仿宋"/>
          <w:color w:val="000000" w:themeColor="text1"/>
          <w:sz w:val="32"/>
          <w:szCs w:val="32"/>
          <w14:textFill>
            <w14:solidFill>
              <w14:schemeClr w14:val="tx1"/>
            </w14:solidFill>
          </w14:textFill>
        </w:rPr>
        <w:t>在籍在校本、专科学生</w:t>
      </w:r>
    </w:p>
    <w:p w14:paraId="6AEC21B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pPr>
      <w:r>
        <w:rPr>
          <w:rFonts w:hint="eastAsia" w:ascii="Times New Roman" w:hAnsi="Times New Roman" w:eastAsia="黑体" w:cs="Times New Roman"/>
          <w:b w:val="0"/>
          <w:bCs w:val="0"/>
          <w:color w:val="000000" w:themeColor="text1"/>
          <w:kern w:val="2"/>
          <w:sz w:val="32"/>
          <w:szCs w:val="32"/>
          <w:lang w:val="en-US" w:eastAsia="zh-CN" w:bidi="zh-CN"/>
          <w14:textFill>
            <w14:solidFill>
              <w14:schemeClr w14:val="tx1"/>
            </w14:solidFill>
          </w14:textFill>
        </w:rPr>
        <w:t>七、参赛办法</w:t>
      </w:r>
    </w:p>
    <w:p w14:paraId="4F2B2F70">
      <w:pPr>
        <w:keepNext w:val="0"/>
        <w:keepLines w:val="0"/>
        <w:pageBreakBefore w:val="0"/>
        <w:widowControl w:val="0"/>
        <w:kinsoku/>
        <w:wordWrap/>
        <w:overflowPunct/>
        <w:topLinePunct w:val="0"/>
        <w:autoSpaceDE/>
        <w:autoSpaceDN/>
        <w:bidi w:val="0"/>
        <w:adjustRightInd/>
        <w:snapToGrid/>
        <w:spacing w:line="560" w:lineRule="exact"/>
        <w:ind w:left="220" w:leftChars="100" w:firstLine="320" w:firstLineChars="100"/>
        <w:jc w:val="left"/>
        <w:textAlignment w:val="auto"/>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pPr>
      <w:r>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（一）报名时间</w:t>
      </w:r>
    </w:p>
    <w:p w14:paraId="308139F3">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highlight w:val="none"/>
          <w:lang w:val="en-US" w:eastAsia="zh-CN"/>
          <w14:textFill>
            <w14:solidFill>
              <w14:schemeClr w14:val="tx1"/>
            </w14:solidFill>
          </w14:textFill>
        </w:rPr>
      </w:pPr>
      <w:r>
        <w:rPr>
          <w:rFonts w:hint="eastAsia"/>
          <w:color w:val="000000" w:themeColor="text1"/>
          <w:spacing w:val="11"/>
          <w:sz w:val="32"/>
          <w:szCs w:val="32"/>
          <w:highlight w:val="none"/>
          <w:lang w:val="en-US" w:eastAsia="zh-CN"/>
          <w14:textFill>
            <w14:solidFill>
              <w14:schemeClr w14:val="tx1"/>
            </w14:solidFill>
          </w14:textFill>
        </w:rPr>
        <w:t>2025年9月22日至2025年10月10日</w:t>
      </w:r>
    </w:p>
    <w:p w14:paraId="6F390A24">
      <w:pPr>
        <w:keepNext w:val="0"/>
        <w:keepLines w:val="0"/>
        <w:pageBreakBefore w:val="0"/>
        <w:widowControl w:val="0"/>
        <w:kinsoku/>
        <w:wordWrap/>
        <w:overflowPunct/>
        <w:topLinePunct w:val="0"/>
        <w:autoSpaceDE/>
        <w:autoSpaceDN/>
        <w:bidi w:val="0"/>
        <w:adjustRightInd/>
        <w:snapToGrid/>
        <w:spacing w:line="560" w:lineRule="exact"/>
        <w:ind w:left="220" w:leftChars="100" w:firstLine="320" w:firstLineChars="100"/>
        <w:jc w:val="left"/>
        <w:textAlignment w:val="auto"/>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pPr>
      <w:r>
        <w:rPr>
          <w:rFonts w:hint="default"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（二）</w:t>
      </w:r>
      <w:r>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报名资格</w:t>
      </w:r>
    </w:p>
    <w:p w14:paraId="7A46FF43">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lang w:val="en-US" w:eastAsia="zh-CN"/>
          <w14:textFill>
            <w14:solidFill>
              <w14:schemeClr w14:val="tx1"/>
            </w14:solidFill>
          </w14:textFill>
        </w:rPr>
      </w:pPr>
      <w:r>
        <w:rPr>
          <w:rFonts w:hint="eastAsia"/>
          <w:color w:val="000000" w:themeColor="text1"/>
          <w:spacing w:val="11"/>
          <w:sz w:val="32"/>
          <w:szCs w:val="32"/>
          <w:lang w:val="en-US" w:eastAsia="zh-CN"/>
          <w14:textFill>
            <w14:solidFill>
              <w14:schemeClr w14:val="tx1"/>
            </w14:solidFill>
          </w14:textFill>
        </w:rPr>
        <w:t>参赛队员必须是在我校正式注册、身体健康、无隐性疾病的在校学生，必须有医疗保险方可报名参赛。身体状况不适合参加体育竞赛以及体育课因病免考、免修的学生不得报名。</w:t>
      </w:r>
    </w:p>
    <w:p w14:paraId="010A8466">
      <w:pPr>
        <w:keepNext w:val="0"/>
        <w:keepLines w:val="0"/>
        <w:pageBreakBefore w:val="0"/>
        <w:widowControl w:val="0"/>
        <w:kinsoku/>
        <w:wordWrap/>
        <w:overflowPunct/>
        <w:topLinePunct w:val="0"/>
        <w:autoSpaceDE/>
        <w:autoSpaceDN/>
        <w:bidi w:val="0"/>
        <w:adjustRightInd/>
        <w:snapToGrid/>
        <w:spacing w:line="560" w:lineRule="exact"/>
        <w:ind w:left="220" w:leftChars="100" w:firstLine="320" w:firstLineChars="100"/>
        <w:jc w:val="left"/>
        <w:textAlignment w:val="auto"/>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pPr>
      <w:r>
        <w:rPr>
          <w:rFonts w:hint="default"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（三）</w:t>
      </w:r>
      <w:r>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报名人数</w:t>
      </w:r>
    </w:p>
    <w:p w14:paraId="4EE0E1FB">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highlight w:val="none"/>
          <w:lang w:val="en-US" w:eastAsia="zh-CN"/>
          <w14:textFill>
            <w14:solidFill>
              <w14:schemeClr w14:val="tx1"/>
            </w14:solidFill>
          </w14:textFill>
        </w:rPr>
      </w:pPr>
      <w:r>
        <w:rPr>
          <w:rFonts w:hint="eastAsia"/>
          <w:color w:val="000000" w:themeColor="text1"/>
          <w:spacing w:val="11"/>
          <w:sz w:val="32"/>
          <w:szCs w:val="32"/>
          <w:highlight w:val="none"/>
          <w:lang w:val="en-US" w:eastAsia="zh-CN"/>
          <w14:textFill>
            <w14:solidFill>
              <w14:schemeClr w14:val="tx1"/>
            </w14:solidFill>
          </w14:textFill>
        </w:rPr>
        <w:t>每队可报教练员1人、领队1人</w:t>
      </w:r>
    </w:p>
    <w:p w14:paraId="7A282E1F">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highlight w:val="none"/>
          <w:lang w:val="en-US" w:eastAsia="zh-CN"/>
          <w14:textFill>
            <w14:solidFill>
              <w14:schemeClr w14:val="tx1"/>
            </w14:solidFill>
          </w14:textFill>
        </w:rPr>
      </w:pPr>
      <w:r>
        <w:rPr>
          <w:rFonts w:hint="eastAsia"/>
          <w:color w:val="000000" w:themeColor="text1"/>
          <w:spacing w:val="11"/>
          <w:sz w:val="32"/>
          <w:szCs w:val="32"/>
          <w:highlight w:val="none"/>
          <w:lang w:val="en-US" w:eastAsia="zh-CN"/>
          <w14:textFill>
            <w14:solidFill>
              <w14:schemeClr w14:val="tx1"/>
            </w14:solidFill>
          </w14:textFill>
        </w:rPr>
        <w:t>单项赛：每名运动员最多可以兼报两项单项赛，且仅以学院报名为准，单项比赛各项目每个学院报名人数不超过8人。</w:t>
      </w:r>
    </w:p>
    <w:p w14:paraId="5E5165F2">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highlight w:val="none"/>
          <w:lang w:val="en-US" w:eastAsia="zh-CN"/>
          <w14:textFill>
            <w14:solidFill>
              <w14:schemeClr w14:val="tx1"/>
            </w14:solidFill>
          </w14:textFill>
        </w:rPr>
      </w:pPr>
      <w:r>
        <w:rPr>
          <w:rFonts w:hint="eastAsia"/>
          <w:color w:val="000000" w:themeColor="text1"/>
          <w:spacing w:val="11"/>
          <w:sz w:val="32"/>
          <w:szCs w:val="32"/>
          <w:highlight w:val="none"/>
          <w:lang w:val="en-US" w:eastAsia="zh-CN"/>
          <w14:textFill>
            <w14:solidFill>
              <w14:schemeClr w14:val="tx1"/>
            </w14:solidFill>
          </w14:textFill>
        </w:rPr>
        <w:t>混合团体赛：即由男单、女单、男双、女双、混双五个项目组成，男/女选手不得兼项。各学院代表队必须安排教练和领队各1名。各学院接到通知后应先在本学院开展内部选拔，选出优秀学生代表本学院参加校级竞赛。各学院报名代表队伍不得超过3支，每支队伍最多报10人，最少报8人。</w:t>
      </w:r>
    </w:p>
    <w:p w14:paraId="270FE454">
      <w:pPr>
        <w:keepNext w:val="0"/>
        <w:keepLines w:val="0"/>
        <w:pageBreakBefore w:val="0"/>
        <w:widowControl w:val="0"/>
        <w:kinsoku/>
        <w:wordWrap/>
        <w:overflowPunct/>
        <w:topLinePunct w:val="0"/>
        <w:autoSpaceDE/>
        <w:autoSpaceDN/>
        <w:bidi w:val="0"/>
        <w:adjustRightInd/>
        <w:snapToGrid/>
        <w:spacing w:line="560" w:lineRule="exact"/>
        <w:ind w:left="220" w:leftChars="100" w:firstLine="320" w:firstLineChars="100"/>
        <w:jc w:val="left"/>
        <w:textAlignment w:val="auto"/>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pPr>
      <w:r>
        <w:rPr>
          <w:rFonts w:hint="default"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w:t>
      </w:r>
      <w:r>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四</w:t>
      </w:r>
      <w:r>
        <w:rPr>
          <w:rFonts w:hint="default"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）报名</w:t>
      </w:r>
      <w:r>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程序</w:t>
      </w:r>
    </w:p>
    <w:p w14:paraId="35C868ED">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14:textFill>
            <w14:solidFill>
              <w14:schemeClr w14:val="tx1"/>
            </w14:solidFill>
          </w14:textFill>
        </w:rPr>
      </w:pPr>
      <w:r>
        <w:rPr>
          <w:rFonts w:hint="eastAsia"/>
          <w:color w:val="000000" w:themeColor="text1"/>
          <w:spacing w:val="11"/>
          <w:sz w:val="32"/>
          <w:szCs w:val="32"/>
          <w14:textFill>
            <w14:solidFill>
              <w14:schemeClr w14:val="tx1"/>
            </w14:solidFill>
          </w14:textFill>
        </w:rPr>
        <w:t>各学院</w:t>
      </w:r>
      <w:r>
        <w:rPr>
          <w:rFonts w:hint="eastAsia"/>
          <w:color w:val="000000" w:themeColor="text1"/>
          <w:spacing w:val="11"/>
          <w:sz w:val="32"/>
          <w:szCs w:val="32"/>
          <w:lang w:val="en-US" w:eastAsia="zh-CN"/>
          <w14:textFill>
            <w14:solidFill>
              <w14:schemeClr w14:val="tx1"/>
            </w14:solidFill>
          </w14:textFill>
        </w:rPr>
        <w:t>领队</w:t>
      </w:r>
      <w:r>
        <w:rPr>
          <w:rFonts w:hint="eastAsia"/>
          <w:color w:val="000000" w:themeColor="text1"/>
          <w:spacing w:val="11"/>
          <w:sz w:val="32"/>
          <w:szCs w:val="32"/>
          <w14:textFill>
            <w14:solidFill>
              <w14:schemeClr w14:val="tx1"/>
            </w14:solidFill>
          </w14:textFill>
        </w:rPr>
        <w:t>于</w:t>
      </w:r>
      <w:r>
        <w:rPr>
          <w:rFonts w:hint="eastAsia"/>
          <w:color w:val="000000" w:themeColor="text1"/>
          <w:spacing w:val="11"/>
          <w:sz w:val="32"/>
          <w:szCs w:val="32"/>
          <w:lang w:val="en-US" w:eastAsia="zh-CN"/>
          <w14:textFill>
            <w14:solidFill>
              <w14:schemeClr w14:val="tx1"/>
            </w14:solidFill>
          </w14:textFill>
        </w:rPr>
        <w:t>10</w:t>
      </w:r>
      <w:r>
        <w:rPr>
          <w:rFonts w:hint="eastAsia"/>
          <w:color w:val="000000" w:themeColor="text1"/>
          <w:spacing w:val="11"/>
          <w:sz w:val="32"/>
          <w:szCs w:val="32"/>
          <w:highlight w:val="none"/>
          <w:lang w:val="en-US" w:eastAsia="zh-CN"/>
          <w14:textFill>
            <w14:solidFill>
              <w14:schemeClr w14:val="tx1"/>
            </w14:solidFill>
          </w14:textFill>
        </w:rPr>
        <w:t>月10日</w:t>
      </w:r>
      <w:r>
        <w:rPr>
          <w:color w:val="000000" w:themeColor="text1"/>
          <w:spacing w:val="11"/>
          <w:sz w:val="32"/>
          <w:szCs w:val="32"/>
          <w14:textFill>
            <w14:solidFill>
              <w14:schemeClr w14:val="tx1"/>
            </w14:solidFill>
          </w14:textFill>
        </w:rPr>
        <w:t>前</w:t>
      </w:r>
      <w:r>
        <w:rPr>
          <w:rFonts w:hint="eastAsia"/>
          <w:color w:val="000000" w:themeColor="text1"/>
          <w:spacing w:val="11"/>
          <w:sz w:val="32"/>
          <w:szCs w:val="32"/>
          <w14:textFill>
            <w14:solidFill>
              <w14:schemeClr w14:val="tx1"/>
            </w14:solidFill>
          </w14:textFill>
        </w:rPr>
        <w:t>完成院内选拔，并</w:t>
      </w:r>
      <w:r>
        <w:rPr>
          <w:color w:val="000000" w:themeColor="text1"/>
          <w:spacing w:val="11"/>
          <w:sz w:val="32"/>
          <w:szCs w:val="32"/>
          <w14:textFill>
            <w14:solidFill>
              <w14:schemeClr w14:val="tx1"/>
            </w14:solidFill>
          </w14:textFill>
        </w:rPr>
        <w:t>将《XX学院</w:t>
      </w:r>
      <w:r>
        <w:rPr>
          <w:rFonts w:hint="eastAsia"/>
          <w:color w:val="000000" w:themeColor="text1"/>
          <w:spacing w:val="11"/>
          <w:sz w:val="32"/>
          <w:szCs w:val="32"/>
          <w:lang w:val="en-US" w:eastAsia="zh-CN"/>
          <w14:textFill>
            <w14:solidFill>
              <w14:schemeClr w14:val="tx1"/>
            </w14:solidFill>
          </w14:textFill>
        </w:rPr>
        <w:t>羽毛球</w:t>
      </w:r>
      <w:r>
        <w:rPr>
          <w:color w:val="000000" w:themeColor="text1"/>
          <w:spacing w:val="11"/>
          <w:sz w:val="32"/>
          <w:szCs w:val="32"/>
          <w14:textFill>
            <w14:solidFill>
              <w14:schemeClr w14:val="tx1"/>
            </w14:solidFill>
          </w14:textFill>
        </w:rPr>
        <w:t>参赛队员信息汇总表》（详见附件）电子版和纸质</w:t>
      </w:r>
      <w:r>
        <w:rPr>
          <w:rFonts w:hint="eastAsia"/>
          <w:color w:val="000000" w:themeColor="text1"/>
          <w:spacing w:val="11"/>
          <w:sz w:val="32"/>
          <w:szCs w:val="32"/>
          <w:lang w:val="en-US" w:eastAsia="zh-CN"/>
          <w14:textFill>
            <w14:solidFill>
              <w14:schemeClr w14:val="tx1"/>
            </w14:solidFill>
          </w14:textFill>
        </w:rPr>
        <w:t>版签字报送至各学院体育部负责人，学院收齐后统一报送中原科技学院羽毛球社社长张诗语（联系方式：18211995489）。</w:t>
      </w:r>
      <w:r>
        <w:rPr>
          <w:rFonts w:hint="eastAsia"/>
          <w:color w:val="000000" w:themeColor="text1"/>
          <w:spacing w:val="11"/>
          <w:sz w:val="32"/>
          <w:szCs w:val="32"/>
          <w14:textFill>
            <w14:solidFill>
              <w14:schemeClr w14:val="tx1"/>
            </w14:solidFill>
          </w14:textFill>
        </w:rPr>
        <w:t>逾期视为弃权（报名</w:t>
      </w:r>
      <w:r>
        <w:rPr>
          <w:color w:val="000000" w:themeColor="text1"/>
          <w:spacing w:val="11"/>
          <w:sz w:val="32"/>
          <w:szCs w:val="32"/>
          <w14:textFill>
            <w14:solidFill>
              <w14:schemeClr w14:val="tx1"/>
            </w14:solidFill>
          </w14:textFill>
        </w:rPr>
        <w:t>信息提交后不得弃权弃</w:t>
      </w:r>
      <w:r>
        <w:rPr>
          <w:rFonts w:hint="eastAsia"/>
          <w:color w:val="000000" w:themeColor="text1"/>
          <w:spacing w:val="11"/>
          <w:sz w:val="32"/>
          <w:szCs w:val="32"/>
          <w14:textFill>
            <w14:solidFill>
              <w14:schemeClr w14:val="tx1"/>
            </w14:solidFill>
          </w14:textFill>
        </w:rPr>
        <w:t>赛）。报名表一经确定，原则上不得更改和调整。未在规定时间内报名者，逾期不予受理。</w:t>
      </w:r>
    </w:p>
    <w:p w14:paraId="0FB7DC4B">
      <w:pPr>
        <w:keepNext w:val="0"/>
        <w:keepLines w:val="0"/>
        <w:pageBreakBefore w:val="0"/>
        <w:widowControl w:val="0"/>
        <w:kinsoku/>
        <w:wordWrap/>
        <w:overflowPunct/>
        <w:topLinePunct w:val="0"/>
        <w:autoSpaceDE/>
        <w:autoSpaceDN/>
        <w:bidi w:val="0"/>
        <w:adjustRightInd/>
        <w:snapToGrid/>
        <w:spacing w:line="560" w:lineRule="exact"/>
        <w:ind w:left="220" w:leftChars="100" w:firstLine="320" w:firstLineChars="100"/>
        <w:jc w:val="left"/>
        <w:textAlignment w:val="auto"/>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pPr>
      <w:r>
        <w:rPr>
          <w:rFonts w:hint="default"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w:t>
      </w:r>
      <w:r>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五</w:t>
      </w:r>
      <w:r>
        <w:rPr>
          <w:rFonts w:hint="default"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w:t>
      </w:r>
      <w:r>
        <w:rPr>
          <w:rFonts w:hint="eastAsia" w:ascii="Times New Roman" w:hAnsi="Times New Roman" w:eastAsia="楷体" w:cs="Times New Roman"/>
          <w:b w:val="0"/>
          <w:bCs w:val="0"/>
          <w:color w:val="000000" w:themeColor="text1"/>
          <w:kern w:val="2"/>
          <w:sz w:val="32"/>
          <w:szCs w:val="32"/>
          <w:lang w:val="en-US" w:eastAsia="zh-CN"/>
          <w14:textFill>
            <w14:solidFill>
              <w14:schemeClr w14:val="tx1"/>
            </w14:solidFill>
          </w14:textFill>
        </w:rPr>
        <w:t>赛前准备会及抽签仪式</w:t>
      </w:r>
    </w:p>
    <w:p w14:paraId="4F8969E2">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14:textFill>
            <w14:solidFill>
              <w14:schemeClr w14:val="tx1"/>
            </w14:solidFill>
          </w14:textFill>
        </w:rPr>
      </w:pPr>
      <w:r>
        <w:rPr>
          <w:color w:val="000000" w:themeColor="text1"/>
          <w:spacing w:val="11"/>
          <w:sz w:val="32"/>
          <w:szCs w:val="32"/>
          <w14:textFill>
            <w14:solidFill>
              <w14:schemeClr w14:val="tx1"/>
            </w14:solidFill>
          </w14:textFill>
        </w:rPr>
        <w:t>根据各学院报名情况，由</w:t>
      </w:r>
      <w:r>
        <w:rPr>
          <w:rFonts w:hint="eastAsia"/>
          <w:color w:val="000000" w:themeColor="text1"/>
          <w:spacing w:val="11"/>
          <w:sz w:val="32"/>
          <w:szCs w:val="32"/>
          <w:lang w:eastAsia="zh-CN"/>
          <w14:textFill>
            <w14:solidFill>
              <w14:schemeClr w14:val="tx1"/>
            </w14:solidFill>
          </w14:textFill>
        </w:rPr>
        <w:t>公共体育教育教学中心</w:t>
      </w:r>
      <w:r>
        <w:rPr>
          <w:rFonts w:hint="eastAsia"/>
          <w:color w:val="000000" w:themeColor="text1"/>
          <w:spacing w:val="11"/>
          <w:sz w:val="32"/>
          <w:szCs w:val="32"/>
          <w:lang w:val="en-US" w:eastAsia="zh-CN"/>
          <w14:textFill>
            <w14:solidFill>
              <w14:schemeClr w14:val="tx1"/>
            </w14:solidFill>
          </w14:textFill>
        </w:rPr>
        <w:t>指导教师李泓媛进行</w:t>
      </w:r>
      <w:r>
        <w:rPr>
          <w:color w:val="000000" w:themeColor="text1"/>
          <w:spacing w:val="11"/>
          <w:sz w:val="32"/>
          <w:szCs w:val="32"/>
          <w14:textFill>
            <w14:solidFill>
              <w14:schemeClr w14:val="tx1"/>
            </w14:solidFill>
          </w14:textFill>
        </w:rPr>
        <w:t>赛程编排，组织召开赛前</w:t>
      </w:r>
      <w:r>
        <w:rPr>
          <w:rFonts w:hint="eastAsia"/>
          <w:color w:val="000000" w:themeColor="text1"/>
          <w:spacing w:val="11"/>
          <w:sz w:val="32"/>
          <w:szCs w:val="32"/>
          <w14:textFill>
            <w14:solidFill>
              <w14:schemeClr w14:val="tx1"/>
            </w14:solidFill>
          </w14:textFill>
        </w:rPr>
        <w:t>准备</w:t>
      </w:r>
      <w:r>
        <w:rPr>
          <w:color w:val="000000" w:themeColor="text1"/>
          <w:spacing w:val="11"/>
          <w:sz w:val="32"/>
          <w:szCs w:val="32"/>
          <w14:textFill>
            <w14:solidFill>
              <w14:schemeClr w14:val="tx1"/>
            </w14:solidFill>
          </w14:textFill>
        </w:rPr>
        <w:t>会，并现场进行抽签仪式，届时各学院</w:t>
      </w:r>
      <w:r>
        <w:rPr>
          <w:rFonts w:hint="eastAsia"/>
          <w:color w:val="000000" w:themeColor="text1"/>
          <w:spacing w:val="11"/>
          <w:sz w:val="32"/>
          <w:szCs w:val="32"/>
          <w:lang w:val="en-US" w:eastAsia="zh-CN"/>
          <w14:textFill>
            <w14:solidFill>
              <w14:schemeClr w14:val="tx1"/>
            </w14:solidFill>
          </w14:textFill>
        </w:rPr>
        <w:t>领队</w:t>
      </w:r>
      <w:r>
        <w:rPr>
          <w:color w:val="000000" w:themeColor="text1"/>
          <w:spacing w:val="11"/>
          <w:sz w:val="32"/>
          <w:szCs w:val="32"/>
          <w14:textFill>
            <w14:solidFill>
              <w14:schemeClr w14:val="tx1"/>
            </w14:solidFill>
          </w14:textFill>
        </w:rPr>
        <w:t>需按时参会，同时提交以学院为单位签署的《</w:t>
      </w:r>
      <w:r>
        <w:rPr>
          <w:rFonts w:hint="eastAsia"/>
          <w:color w:val="000000" w:themeColor="text1"/>
          <w:spacing w:val="11"/>
          <w:sz w:val="32"/>
          <w:szCs w:val="32"/>
          <w14:textFill>
            <w14:solidFill>
              <w14:schemeClr w14:val="tx1"/>
            </w14:solidFill>
          </w14:textFill>
        </w:rPr>
        <w:t>自愿参赛责任及风险告知书</w:t>
      </w:r>
      <w:r>
        <w:rPr>
          <w:color w:val="000000" w:themeColor="text1"/>
          <w:spacing w:val="11"/>
          <w:sz w:val="32"/>
          <w:szCs w:val="32"/>
          <w14:textFill>
            <w14:solidFill>
              <w14:schemeClr w14:val="tx1"/>
            </w14:solidFill>
          </w14:textFill>
        </w:rPr>
        <w:t>》（详见附件）方能参与现场抽签</w:t>
      </w:r>
      <w:r>
        <w:rPr>
          <w:rFonts w:hint="eastAsia"/>
          <w:color w:val="000000" w:themeColor="text1"/>
          <w:spacing w:val="11"/>
          <w:sz w:val="32"/>
          <w:szCs w:val="32"/>
          <w14:textFill>
            <w14:solidFill>
              <w14:schemeClr w14:val="tx1"/>
            </w14:solidFill>
          </w14:textFill>
        </w:rPr>
        <w:t>。</w:t>
      </w:r>
    </w:p>
    <w:p w14:paraId="2FA28F7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黑体" w:cs="Times New Roman"/>
          <w:b w:val="0"/>
          <w:bCs/>
          <w:color w:val="000000" w:themeColor="text1"/>
          <w:kern w:val="2"/>
          <w:sz w:val="32"/>
          <w:szCs w:val="32"/>
          <w:lang w:val="en-US" w:eastAsia="zh-CN"/>
          <w14:textFill>
            <w14:solidFill>
              <w14:schemeClr w14:val="tx1"/>
            </w14:solidFill>
          </w14:textFill>
        </w:rPr>
      </w:pPr>
      <w:r>
        <w:rPr>
          <w:rFonts w:hint="eastAsia" w:ascii="Times New Roman" w:hAnsi="Times New Roman" w:eastAsia="黑体" w:cs="Times New Roman"/>
          <w:b w:val="0"/>
          <w:bCs/>
          <w:color w:val="000000" w:themeColor="text1"/>
          <w:kern w:val="2"/>
          <w:sz w:val="32"/>
          <w:szCs w:val="32"/>
          <w:lang w:val="en-US" w:eastAsia="zh-CN"/>
          <w14:textFill>
            <w14:solidFill>
              <w14:schemeClr w14:val="tx1"/>
            </w14:solidFill>
          </w14:textFill>
        </w:rPr>
        <w:t>八、竞赛办法</w:t>
      </w:r>
    </w:p>
    <w:p w14:paraId="6C201505">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ascii="仿宋" w:hAnsi="仿宋" w:eastAsia="仿宋" w:cs="仿宋"/>
          <w:color w:val="000000" w:themeColor="text1"/>
          <w:spacing w:val="16"/>
          <w:sz w:val="31"/>
          <w:szCs w:val="31"/>
          <w:lang w:val="en-US" w:eastAsia="zh-CN"/>
          <w14:textFill>
            <w14:solidFill>
              <w14:schemeClr w14:val="tx1"/>
            </w14:solidFill>
          </w14:textFill>
        </w:rPr>
        <w:t>本次比赛遵照</w:t>
      </w:r>
      <w:r>
        <w:rPr>
          <w:rFonts w:hint="eastAsia" w:cs="仿宋"/>
          <w:color w:val="000000" w:themeColor="text1"/>
          <w:spacing w:val="16"/>
          <w:sz w:val="31"/>
          <w:szCs w:val="31"/>
          <w:lang w:val="en-US" w:eastAsia="zh-CN"/>
          <w14:textFill>
            <w14:solidFill>
              <w14:schemeClr w14:val="tx1"/>
            </w14:solidFill>
          </w14:textFill>
        </w:rPr>
        <w:t>中国羽毛球协会</w:t>
      </w:r>
      <w:r>
        <w:rPr>
          <w:rFonts w:hint="eastAsia" w:ascii="仿宋" w:hAnsi="仿宋" w:eastAsia="仿宋" w:cs="仿宋"/>
          <w:color w:val="000000" w:themeColor="text1"/>
          <w:spacing w:val="16"/>
          <w:sz w:val="31"/>
          <w:szCs w:val="31"/>
          <w:lang w:val="en-US" w:eastAsia="zh-CN"/>
          <w14:textFill>
            <w14:solidFill>
              <w14:schemeClr w14:val="tx1"/>
            </w14:solidFill>
          </w14:textFill>
        </w:rPr>
        <w:t>《羽毛球竞赛规则》最新版本执行。</w:t>
      </w:r>
    </w:p>
    <w:p w14:paraId="094ED900">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cs="仿宋"/>
          <w:color w:val="000000" w:themeColor="text1"/>
          <w:spacing w:val="16"/>
          <w:sz w:val="31"/>
          <w:szCs w:val="31"/>
          <w:lang w:val="en-US" w:eastAsia="zh-CN"/>
          <w14:textFill>
            <w14:solidFill>
              <w14:schemeClr w14:val="tx1"/>
            </w14:solidFill>
          </w14:textFill>
        </w:rPr>
        <w:t>1.</w:t>
      </w:r>
      <w:r>
        <w:rPr>
          <w:rFonts w:hint="eastAsia" w:ascii="仿宋" w:hAnsi="仿宋" w:eastAsia="仿宋" w:cs="仿宋"/>
          <w:color w:val="000000" w:themeColor="text1"/>
          <w:spacing w:val="16"/>
          <w:sz w:val="31"/>
          <w:szCs w:val="31"/>
          <w:lang w:val="en-US" w:eastAsia="zh-CN"/>
          <w14:textFill>
            <w14:solidFill>
              <w14:schemeClr w14:val="tx1"/>
            </w14:solidFill>
          </w14:textFill>
        </w:rPr>
        <w:t>男单、女单、男双、女双、混双：</w:t>
      </w:r>
    </w:p>
    <w:p w14:paraId="0B42D8AE">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ascii="仿宋" w:hAnsi="仿宋" w:eastAsia="仿宋" w:cs="仿宋"/>
          <w:color w:val="000000" w:themeColor="text1"/>
          <w:spacing w:val="16"/>
          <w:sz w:val="31"/>
          <w:szCs w:val="31"/>
          <w:lang w:val="en-US" w:eastAsia="zh-CN"/>
          <w14:textFill>
            <w14:solidFill>
              <w14:schemeClr w14:val="tx1"/>
            </w14:solidFill>
          </w14:textFill>
        </w:rPr>
        <w:t>根据抽签决定比赛对手，采用淘汰制。8强赛前一局定胜负，每局比赛15分，采用每球得分制（不加分，率先获得15分者获胜）。进入八强后，采用三局两胜制，每局15分（不加分，率先获得15分者获胜）。如有轮空，轮空者直接晋级。</w:t>
      </w:r>
    </w:p>
    <w:p w14:paraId="2282D95D">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ascii="仿宋" w:hAnsi="仿宋" w:eastAsia="仿宋" w:cs="仿宋"/>
          <w:color w:val="000000" w:themeColor="text1"/>
          <w:spacing w:val="16"/>
          <w:sz w:val="31"/>
          <w:szCs w:val="31"/>
          <w:lang w:val="en-US" w:eastAsia="zh-CN"/>
          <w14:textFill>
            <w14:solidFill>
              <w14:schemeClr w14:val="tx1"/>
            </w14:solidFill>
          </w14:textFill>
        </w:rPr>
        <w:t>团体赛：团体项目采用五场三胜制，每场比赛一局定胜负，21分制，不加分，单局11分换场地。第一阶段采取分组循环赛，第二阶段采取单淘汰赛；</w:t>
      </w:r>
      <w:r>
        <w:rPr>
          <w:rFonts w:hint="eastAsia" w:cs="仿宋"/>
          <w:color w:val="000000" w:themeColor="text1"/>
          <w:spacing w:val="16"/>
          <w:sz w:val="31"/>
          <w:szCs w:val="31"/>
          <w:lang w:val="en-US" w:eastAsia="zh-CN"/>
          <w14:textFill>
            <w14:solidFill>
              <w14:schemeClr w14:val="tx1"/>
            </w14:solidFill>
          </w14:textFill>
        </w:rPr>
        <w:t>混合</w:t>
      </w:r>
      <w:r>
        <w:rPr>
          <w:rFonts w:hint="eastAsia" w:ascii="仿宋" w:hAnsi="仿宋" w:eastAsia="仿宋" w:cs="仿宋"/>
          <w:color w:val="000000" w:themeColor="text1"/>
          <w:spacing w:val="16"/>
          <w:sz w:val="31"/>
          <w:szCs w:val="31"/>
          <w:lang w:val="en-US" w:eastAsia="zh-CN"/>
          <w14:textFill>
            <w14:solidFill>
              <w14:schemeClr w14:val="tx1"/>
            </w14:solidFill>
          </w14:textFill>
        </w:rPr>
        <w:t>团体顺序为：男</w:t>
      </w:r>
      <w:r>
        <w:rPr>
          <w:rFonts w:hint="eastAsia" w:cs="仿宋"/>
          <w:color w:val="000000" w:themeColor="text1"/>
          <w:spacing w:val="16"/>
          <w:sz w:val="31"/>
          <w:szCs w:val="31"/>
          <w:lang w:val="en-US" w:eastAsia="zh-CN"/>
          <w14:textFill>
            <w14:solidFill>
              <w14:schemeClr w14:val="tx1"/>
            </w14:solidFill>
          </w14:textFill>
        </w:rPr>
        <w:t>双</w:t>
      </w:r>
      <w:r>
        <w:rPr>
          <w:rFonts w:hint="eastAsia" w:ascii="仿宋" w:hAnsi="仿宋" w:eastAsia="仿宋" w:cs="仿宋"/>
          <w:color w:val="000000" w:themeColor="text1"/>
          <w:spacing w:val="16"/>
          <w:sz w:val="31"/>
          <w:szCs w:val="31"/>
          <w:lang w:val="en-US" w:eastAsia="zh-CN"/>
          <w14:textFill>
            <w14:solidFill>
              <w14:schemeClr w14:val="tx1"/>
            </w14:solidFill>
          </w14:textFill>
        </w:rPr>
        <w:t>、女</w:t>
      </w:r>
      <w:r>
        <w:rPr>
          <w:rFonts w:hint="eastAsia" w:cs="仿宋"/>
          <w:color w:val="000000" w:themeColor="text1"/>
          <w:spacing w:val="16"/>
          <w:sz w:val="31"/>
          <w:szCs w:val="31"/>
          <w:lang w:val="en-US" w:eastAsia="zh-CN"/>
          <w14:textFill>
            <w14:solidFill>
              <w14:schemeClr w14:val="tx1"/>
            </w14:solidFill>
          </w14:textFill>
        </w:rPr>
        <w:t>双</w:t>
      </w:r>
      <w:r>
        <w:rPr>
          <w:rFonts w:hint="eastAsia" w:ascii="仿宋" w:hAnsi="仿宋" w:eastAsia="仿宋" w:cs="仿宋"/>
          <w:color w:val="000000" w:themeColor="text1"/>
          <w:spacing w:val="16"/>
          <w:sz w:val="31"/>
          <w:szCs w:val="31"/>
          <w:lang w:val="en-US" w:eastAsia="zh-CN"/>
          <w14:textFill>
            <w14:solidFill>
              <w14:schemeClr w14:val="tx1"/>
            </w14:solidFill>
          </w14:textFill>
        </w:rPr>
        <w:t>、</w:t>
      </w:r>
      <w:r>
        <w:rPr>
          <w:rFonts w:hint="eastAsia" w:cs="仿宋"/>
          <w:color w:val="000000" w:themeColor="text1"/>
          <w:spacing w:val="16"/>
          <w:sz w:val="31"/>
          <w:szCs w:val="31"/>
          <w:lang w:val="en-US" w:eastAsia="zh-CN"/>
          <w14:textFill>
            <w14:solidFill>
              <w14:schemeClr w14:val="tx1"/>
            </w14:solidFill>
          </w14:textFill>
        </w:rPr>
        <w:t>混双</w:t>
      </w:r>
      <w:r>
        <w:rPr>
          <w:rFonts w:hint="eastAsia" w:ascii="仿宋" w:hAnsi="仿宋" w:eastAsia="仿宋" w:cs="仿宋"/>
          <w:color w:val="000000" w:themeColor="text1"/>
          <w:spacing w:val="16"/>
          <w:sz w:val="31"/>
          <w:szCs w:val="31"/>
          <w:lang w:val="en-US" w:eastAsia="zh-CN"/>
          <w14:textFill>
            <w14:solidFill>
              <w14:schemeClr w14:val="tx1"/>
            </w14:solidFill>
          </w14:textFill>
        </w:rPr>
        <w:t>、女</w:t>
      </w:r>
      <w:r>
        <w:rPr>
          <w:rFonts w:hint="eastAsia" w:cs="仿宋"/>
          <w:color w:val="000000" w:themeColor="text1"/>
          <w:spacing w:val="16"/>
          <w:sz w:val="31"/>
          <w:szCs w:val="31"/>
          <w:lang w:val="en-US" w:eastAsia="zh-CN"/>
          <w14:textFill>
            <w14:solidFill>
              <w14:schemeClr w14:val="tx1"/>
            </w14:solidFill>
          </w14:textFill>
        </w:rPr>
        <w:t>单</w:t>
      </w:r>
      <w:r>
        <w:rPr>
          <w:rFonts w:hint="eastAsia" w:ascii="仿宋" w:hAnsi="仿宋" w:eastAsia="仿宋" w:cs="仿宋"/>
          <w:color w:val="000000" w:themeColor="text1"/>
          <w:spacing w:val="16"/>
          <w:sz w:val="31"/>
          <w:szCs w:val="31"/>
          <w:lang w:val="en-US" w:eastAsia="zh-CN"/>
          <w14:textFill>
            <w14:solidFill>
              <w14:schemeClr w14:val="tx1"/>
            </w14:solidFill>
          </w14:textFill>
        </w:rPr>
        <w:t>、</w:t>
      </w:r>
      <w:r>
        <w:rPr>
          <w:rFonts w:hint="eastAsia" w:cs="仿宋"/>
          <w:color w:val="000000" w:themeColor="text1"/>
          <w:spacing w:val="16"/>
          <w:sz w:val="31"/>
          <w:szCs w:val="31"/>
          <w:lang w:val="en-US" w:eastAsia="zh-CN"/>
          <w14:textFill>
            <w14:solidFill>
              <w14:schemeClr w14:val="tx1"/>
            </w14:solidFill>
          </w14:textFill>
        </w:rPr>
        <w:t>男单</w:t>
      </w:r>
      <w:r>
        <w:rPr>
          <w:rFonts w:hint="eastAsia" w:ascii="仿宋" w:hAnsi="仿宋" w:eastAsia="仿宋" w:cs="仿宋"/>
          <w:color w:val="000000" w:themeColor="text1"/>
          <w:spacing w:val="16"/>
          <w:sz w:val="31"/>
          <w:szCs w:val="31"/>
          <w:lang w:val="en-US" w:eastAsia="zh-CN"/>
          <w14:textFill>
            <w14:solidFill>
              <w14:schemeClr w14:val="tx1"/>
            </w14:solidFill>
          </w14:textFill>
        </w:rPr>
        <w:t>。</w:t>
      </w:r>
    </w:p>
    <w:p w14:paraId="438E1969">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cs="仿宋"/>
          <w:color w:val="000000" w:themeColor="text1"/>
          <w:spacing w:val="16"/>
          <w:sz w:val="31"/>
          <w:szCs w:val="31"/>
          <w:lang w:val="en-US" w:eastAsia="zh-CN"/>
          <w14:textFill>
            <w14:solidFill>
              <w14:schemeClr w14:val="tx1"/>
            </w14:solidFill>
          </w14:textFill>
        </w:rPr>
        <w:t>2.</w:t>
      </w:r>
      <w:r>
        <w:rPr>
          <w:rFonts w:hint="eastAsia" w:ascii="仿宋" w:hAnsi="仿宋" w:eastAsia="仿宋" w:cs="仿宋"/>
          <w:color w:val="000000" w:themeColor="text1"/>
          <w:spacing w:val="16"/>
          <w:sz w:val="31"/>
          <w:szCs w:val="31"/>
          <w:lang w:val="en-US" w:eastAsia="zh-CN"/>
          <w14:textFill>
            <w14:solidFill>
              <w14:schemeClr w14:val="tx1"/>
            </w14:solidFill>
          </w14:textFill>
        </w:rPr>
        <w:t>发球规则：在一局比赛开始时（比分0:0）或发球方得分为偶数时，发球方在右半场进行发球；当发球方得分为奇数时，在左半场进行发球。如果发球方取得一分，那么下一回合其继续发球；如果接发球方取得一分，那么下一回合其成为发球方。一局比赛的获胜方在下一局率先发球。</w:t>
      </w:r>
    </w:p>
    <w:p w14:paraId="76DB9A75">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cs="仿宋"/>
          <w:color w:val="000000" w:themeColor="text1"/>
          <w:spacing w:val="16"/>
          <w:sz w:val="31"/>
          <w:szCs w:val="31"/>
          <w:lang w:val="en-US" w:eastAsia="zh-CN"/>
          <w14:textFill>
            <w14:solidFill>
              <w14:schemeClr w14:val="tx1"/>
            </w14:solidFill>
          </w14:textFill>
        </w:rPr>
        <w:t>3.</w:t>
      </w:r>
      <w:r>
        <w:rPr>
          <w:rFonts w:hint="eastAsia" w:ascii="仿宋" w:hAnsi="仿宋" w:eastAsia="仿宋" w:cs="仿宋"/>
          <w:color w:val="000000" w:themeColor="text1"/>
          <w:spacing w:val="16"/>
          <w:sz w:val="31"/>
          <w:szCs w:val="31"/>
          <w:lang w:val="en-US" w:eastAsia="zh-CN"/>
          <w14:textFill>
            <w14:solidFill>
              <w14:schemeClr w14:val="tx1"/>
            </w14:solidFill>
          </w14:textFill>
        </w:rPr>
        <w:t>发球顺序：比赛开始前，通过投掷硬币等方式决定哪一方先发球。之后的局数，则由上一局的获胜方先发球。</w:t>
      </w:r>
    </w:p>
    <w:p w14:paraId="708A8F4D">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cs="仿宋"/>
          <w:color w:val="000000" w:themeColor="text1"/>
          <w:spacing w:val="16"/>
          <w:sz w:val="31"/>
          <w:szCs w:val="31"/>
          <w:lang w:val="en-US" w:eastAsia="zh-CN"/>
          <w14:textFill>
            <w14:solidFill>
              <w14:schemeClr w14:val="tx1"/>
            </w14:solidFill>
          </w14:textFill>
        </w:rPr>
        <w:t>4.</w:t>
      </w:r>
      <w:r>
        <w:rPr>
          <w:rFonts w:hint="eastAsia" w:ascii="仿宋" w:hAnsi="仿宋" w:eastAsia="仿宋" w:cs="仿宋"/>
          <w:color w:val="000000" w:themeColor="text1"/>
          <w:spacing w:val="16"/>
          <w:sz w:val="31"/>
          <w:szCs w:val="31"/>
          <w:lang w:val="en-US" w:eastAsia="zh-CN"/>
          <w14:textFill>
            <w14:solidFill>
              <w14:schemeClr w14:val="tx1"/>
            </w14:solidFill>
          </w14:textFill>
        </w:rPr>
        <w:t>犯规与失误：如果发球方在发球时犯规，则失去发球权，并给对方得分。如果接发球方在接发球时犯规，也失去发球权，并给对方得分。其他时候的犯规，比如球没有过网或者出界，则由对手得分。</w:t>
      </w:r>
    </w:p>
    <w:p w14:paraId="0DA9E4D5">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cs="仿宋"/>
          <w:color w:val="000000" w:themeColor="text1"/>
          <w:spacing w:val="16"/>
          <w:sz w:val="31"/>
          <w:szCs w:val="31"/>
          <w:lang w:val="en-US" w:eastAsia="zh-CN"/>
          <w14:textFill>
            <w14:solidFill>
              <w14:schemeClr w14:val="tx1"/>
            </w14:solidFill>
          </w14:textFill>
        </w:rPr>
        <w:t>5.</w:t>
      </w:r>
      <w:r>
        <w:rPr>
          <w:rFonts w:hint="eastAsia" w:ascii="仿宋" w:hAnsi="仿宋" w:eastAsia="仿宋" w:cs="仿宋"/>
          <w:color w:val="000000" w:themeColor="text1"/>
          <w:spacing w:val="16"/>
          <w:sz w:val="31"/>
          <w:szCs w:val="31"/>
          <w:lang w:val="en-US" w:eastAsia="zh-CN"/>
          <w14:textFill>
            <w14:solidFill>
              <w14:schemeClr w14:val="tx1"/>
            </w14:solidFill>
          </w14:textFill>
        </w:rPr>
        <w:t>比赛间歇时间：在局与局之间，有不超过1分钟的休息。</w:t>
      </w:r>
    </w:p>
    <w:p w14:paraId="30E285D4">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cs="仿宋"/>
          <w:color w:val="000000" w:themeColor="text1"/>
          <w:spacing w:val="16"/>
          <w:sz w:val="31"/>
          <w:szCs w:val="31"/>
          <w:lang w:val="en-US" w:eastAsia="zh-CN"/>
          <w14:textFill>
            <w14:solidFill>
              <w14:schemeClr w14:val="tx1"/>
            </w14:solidFill>
          </w14:textFill>
        </w:rPr>
        <w:t>6.</w:t>
      </w:r>
      <w:r>
        <w:rPr>
          <w:rFonts w:hint="eastAsia" w:ascii="仿宋" w:hAnsi="仿宋" w:eastAsia="仿宋" w:cs="仿宋"/>
          <w:color w:val="000000" w:themeColor="text1"/>
          <w:spacing w:val="16"/>
          <w:sz w:val="31"/>
          <w:szCs w:val="31"/>
          <w:lang w:val="en-US" w:eastAsia="zh-CN"/>
          <w14:textFill>
            <w14:solidFill>
              <w14:schemeClr w14:val="tx1"/>
            </w14:solidFill>
          </w14:textFill>
        </w:rPr>
        <w:t>弃权：在一场比赛进行中凡因伤病或其他原因不能继续比赛者按本场比赛弃权论。一场比赛运动员或运动队迟到</w:t>
      </w:r>
      <w:r>
        <w:rPr>
          <w:rFonts w:hint="eastAsia" w:cs="仿宋"/>
          <w:color w:val="000000" w:themeColor="text1"/>
          <w:spacing w:val="16"/>
          <w:sz w:val="31"/>
          <w:szCs w:val="31"/>
          <w:lang w:val="en-US" w:eastAsia="zh-CN"/>
          <w14:textFill>
            <w14:solidFill>
              <w14:schemeClr w14:val="tx1"/>
            </w14:solidFill>
          </w14:textFill>
        </w:rPr>
        <w:t>10</w:t>
      </w:r>
      <w:r>
        <w:rPr>
          <w:rFonts w:hint="eastAsia" w:ascii="仿宋" w:hAnsi="仿宋" w:eastAsia="仿宋" w:cs="仿宋"/>
          <w:color w:val="000000" w:themeColor="text1"/>
          <w:spacing w:val="16"/>
          <w:sz w:val="31"/>
          <w:szCs w:val="31"/>
          <w:lang w:val="en-US" w:eastAsia="zh-CN"/>
          <w14:textFill>
            <w14:solidFill>
              <w14:schemeClr w14:val="tx1"/>
            </w14:solidFill>
          </w14:textFill>
        </w:rPr>
        <w:t>分钟者（第一场比赛以每一节的开始时间为依据，第二场及以后的比赛以上一场的结束时间为依据），判该运动员或运动队该场比赛弃权</w:t>
      </w:r>
      <w:r>
        <w:rPr>
          <w:rFonts w:hint="eastAsia" w:cs="仿宋"/>
          <w:color w:val="000000" w:themeColor="text1"/>
          <w:spacing w:val="16"/>
          <w:sz w:val="31"/>
          <w:szCs w:val="31"/>
          <w:lang w:val="en-US" w:eastAsia="zh-CN"/>
          <w14:textFill>
            <w14:solidFill>
              <w14:schemeClr w14:val="tx1"/>
            </w14:solidFill>
          </w14:textFill>
        </w:rPr>
        <w:t>，具体判决由羽毛球总计分台决定</w:t>
      </w:r>
      <w:r>
        <w:rPr>
          <w:rFonts w:hint="eastAsia" w:ascii="仿宋" w:hAnsi="仿宋" w:eastAsia="仿宋" w:cs="仿宋"/>
          <w:color w:val="000000" w:themeColor="text1"/>
          <w:spacing w:val="16"/>
          <w:sz w:val="31"/>
          <w:szCs w:val="31"/>
          <w:lang w:val="en-US" w:eastAsia="zh-CN"/>
          <w14:textFill>
            <w14:solidFill>
              <w14:schemeClr w14:val="tx1"/>
            </w14:solidFill>
          </w14:textFill>
        </w:rPr>
        <w:t>。</w:t>
      </w:r>
    </w:p>
    <w:p w14:paraId="14C55522">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cs="仿宋"/>
          <w:color w:val="000000" w:themeColor="text1"/>
          <w:spacing w:val="16"/>
          <w:sz w:val="31"/>
          <w:szCs w:val="31"/>
          <w:lang w:val="en-US" w:eastAsia="zh-CN"/>
          <w14:textFill>
            <w14:solidFill>
              <w14:schemeClr w14:val="tx1"/>
            </w14:solidFill>
          </w14:textFill>
        </w:rPr>
        <w:t>7.</w:t>
      </w:r>
      <w:r>
        <w:rPr>
          <w:rFonts w:hint="eastAsia" w:ascii="仿宋" w:hAnsi="仿宋" w:eastAsia="仿宋" w:cs="仿宋"/>
          <w:color w:val="000000" w:themeColor="text1"/>
          <w:spacing w:val="16"/>
          <w:sz w:val="31"/>
          <w:szCs w:val="31"/>
          <w:lang w:val="en-US" w:eastAsia="zh-CN"/>
          <w14:textFill>
            <w14:solidFill>
              <w14:schemeClr w14:val="tx1"/>
            </w14:solidFill>
          </w14:textFill>
        </w:rPr>
        <w:t>罢赛：运动员不论什么原因造成比赛不能进行或中断比赛，或赛前拒绝出场，赛后拒绝领奖等超过5分钟者</w:t>
      </w:r>
      <w:r>
        <w:rPr>
          <w:rFonts w:hint="eastAsia" w:cs="仿宋"/>
          <w:color w:val="000000" w:themeColor="text1"/>
          <w:spacing w:val="16"/>
          <w:sz w:val="31"/>
          <w:szCs w:val="31"/>
          <w:lang w:val="en-US" w:eastAsia="zh-CN"/>
          <w14:textFill>
            <w14:solidFill>
              <w14:schemeClr w14:val="tx1"/>
            </w14:solidFill>
          </w14:textFill>
        </w:rPr>
        <w:t>（</w:t>
      </w:r>
      <w:r>
        <w:rPr>
          <w:rFonts w:hint="eastAsia" w:ascii="仿宋" w:hAnsi="仿宋" w:eastAsia="仿宋" w:cs="仿宋"/>
          <w:color w:val="000000" w:themeColor="text1"/>
          <w:spacing w:val="16"/>
          <w:sz w:val="31"/>
          <w:szCs w:val="31"/>
          <w:lang w:val="en-US" w:eastAsia="zh-CN"/>
          <w14:textFill>
            <w14:solidFill>
              <w14:schemeClr w14:val="tx1"/>
            </w14:solidFill>
          </w14:textFill>
        </w:rPr>
        <w:t>以劝解说服教育后计算时间</w:t>
      </w:r>
      <w:r>
        <w:rPr>
          <w:rFonts w:hint="eastAsia" w:cs="仿宋"/>
          <w:color w:val="000000" w:themeColor="text1"/>
          <w:spacing w:val="16"/>
          <w:sz w:val="31"/>
          <w:szCs w:val="31"/>
          <w:lang w:val="en-US" w:eastAsia="zh-CN"/>
          <w14:textFill>
            <w14:solidFill>
              <w14:schemeClr w14:val="tx1"/>
            </w14:solidFill>
          </w14:textFill>
        </w:rPr>
        <w:t>）</w:t>
      </w:r>
      <w:r>
        <w:rPr>
          <w:rFonts w:hint="eastAsia" w:ascii="仿宋" w:hAnsi="仿宋" w:eastAsia="仿宋" w:cs="仿宋"/>
          <w:color w:val="000000" w:themeColor="text1"/>
          <w:spacing w:val="16"/>
          <w:sz w:val="31"/>
          <w:szCs w:val="31"/>
          <w:lang w:val="en-US" w:eastAsia="zh-CN"/>
          <w14:textFill>
            <w14:solidFill>
              <w14:schemeClr w14:val="tx1"/>
            </w14:solidFill>
          </w14:textFill>
        </w:rPr>
        <w:t>为罢赛。一旦出现罢赛，组委会有权按照有关规则条例进行处罚。</w:t>
      </w:r>
    </w:p>
    <w:p w14:paraId="29A6469B">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1"/>
          <w:sz w:val="32"/>
          <w:szCs w:val="32"/>
          <w:lang w:val="en-US" w:eastAsia="zh-CN" w:bidi="ar-SA"/>
          <w14:textFill>
            <w14:solidFill>
              <w14:schemeClr w14:val="tx1"/>
            </w14:solidFill>
          </w14:textFill>
        </w:rPr>
      </w:pPr>
      <w:r>
        <w:rPr>
          <w:rFonts w:hint="eastAsia" w:cs="仿宋"/>
          <w:color w:val="000000" w:themeColor="text1"/>
          <w:spacing w:val="16"/>
          <w:sz w:val="31"/>
          <w:szCs w:val="31"/>
          <w:lang w:val="en-US" w:eastAsia="zh-CN"/>
          <w14:textFill>
            <w14:solidFill>
              <w14:schemeClr w14:val="tx1"/>
            </w14:solidFill>
          </w14:textFill>
        </w:rPr>
        <w:t>8.</w:t>
      </w:r>
      <w:r>
        <w:rPr>
          <w:rFonts w:hint="eastAsia" w:ascii="仿宋" w:hAnsi="仿宋" w:eastAsia="仿宋" w:cs="仿宋"/>
          <w:color w:val="000000" w:themeColor="text1"/>
          <w:spacing w:val="16"/>
          <w:sz w:val="31"/>
          <w:szCs w:val="31"/>
          <w:lang w:val="en-US" w:eastAsia="zh-CN"/>
          <w14:textFill>
            <w14:solidFill>
              <w14:schemeClr w14:val="tx1"/>
            </w14:solidFill>
          </w14:textFill>
        </w:rPr>
        <w:t>如对运动员资格有异议，要求申诉的，必须在比赛开赛前提出申诉</w:t>
      </w:r>
    </w:p>
    <w:p w14:paraId="4AC927F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黑体" w:cs="Times New Roman"/>
          <w:b w:val="0"/>
          <w:bCs/>
          <w:color w:val="000000" w:themeColor="text1"/>
          <w:kern w:val="2"/>
          <w:sz w:val="32"/>
          <w:szCs w:val="32"/>
          <w:lang w:val="en-US" w:eastAsia="zh-CN"/>
          <w14:textFill>
            <w14:solidFill>
              <w14:schemeClr w14:val="tx1"/>
            </w14:solidFill>
          </w14:textFill>
        </w:rPr>
      </w:pPr>
      <w:r>
        <w:rPr>
          <w:rFonts w:hint="eastAsia" w:ascii="Times New Roman" w:hAnsi="Times New Roman" w:eastAsia="黑体" w:cs="Times New Roman"/>
          <w:b w:val="0"/>
          <w:bCs/>
          <w:color w:val="000000" w:themeColor="text1"/>
          <w:kern w:val="2"/>
          <w:sz w:val="32"/>
          <w:szCs w:val="32"/>
          <w:lang w:val="en-US" w:eastAsia="zh-CN"/>
          <w14:textFill>
            <w14:solidFill>
              <w14:schemeClr w14:val="tx1"/>
            </w14:solidFill>
          </w14:textFill>
        </w:rPr>
        <w:t>九、录取名次及奖励办法</w:t>
      </w:r>
    </w:p>
    <w:p w14:paraId="77636A2D">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default" w:ascii="仿宋" w:hAnsi="仿宋" w:eastAsia="仿宋" w:cs="仿宋"/>
          <w:color w:val="000000" w:themeColor="text1"/>
          <w:spacing w:val="16"/>
          <w:sz w:val="31"/>
          <w:szCs w:val="31"/>
          <w:lang w:val="en-US" w:eastAsia="zh-CN"/>
          <w14:textFill>
            <w14:solidFill>
              <w14:schemeClr w14:val="tx1"/>
            </w14:solidFill>
          </w14:textFill>
        </w:rPr>
      </w:pPr>
      <w:r>
        <w:rPr>
          <w:rFonts w:hint="eastAsia" w:ascii="仿宋" w:hAnsi="仿宋" w:eastAsia="仿宋" w:cs="仿宋"/>
          <w:color w:val="000000" w:themeColor="text1"/>
          <w:spacing w:val="16"/>
          <w:sz w:val="31"/>
          <w:szCs w:val="31"/>
          <w:lang w:val="en-US" w:eastAsia="zh-CN"/>
          <w14:textFill>
            <w14:solidFill>
              <w14:schemeClr w14:val="tx1"/>
            </w14:solidFill>
          </w14:textFill>
        </w:rPr>
        <w:t>1.单项比赛：单项赛取前八名</w:t>
      </w:r>
    </w:p>
    <w:p w14:paraId="41259BA8">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ascii="仿宋" w:hAnsi="仿宋" w:eastAsia="仿宋" w:cs="仿宋"/>
          <w:color w:val="000000" w:themeColor="text1"/>
          <w:spacing w:val="16"/>
          <w:sz w:val="31"/>
          <w:szCs w:val="31"/>
          <w:lang w:val="en-US" w:eastAsia="zh-CN"/>
          <w14:textFill>
            <w14:solidFill>
              <w14:schemeClr w14:val="tx1"/>
            </w14:solidFill>
          </w14:textFill>
        </w:rPr>
      </w:pPr>
      <w:r>
        <w:rPr>
          <w:rFonts w:hint="eastAsia" w:ascii="仿宋" w:hAnsi="仿宋" w:eastAsia="仿宋" w:cs="仿宋"/>
          <w:color w:val="000000" w:themeColor="text1"/>
          <w:spacing w:val="16"/>
          <w:sz w:val="31"/>
          <w:szCs w:val="31"/>
          <w:lang w:val="en-US" w:eastAsia="zh-CN"/>
          <w14:textFill>
            <w14:solidFill>
              <w14:schemeClr w14:val="tx1"/>
            </w14:solidFill>
          </w14:textFill>
        </w:rPr>
        <w:t>2.</w:t>
      </w:r>
      <w:r>
        <w:rPr>
          <w:rFonts w:hint="eastAsia" w:cs="仿宋"/>
          <w:color w:val="000000" w:themeColor="text1"/>
          <w:spacing w:val="16"/>
          <w:sz w:val="31"/>
          <w:szCs w:val="31"/>
          <w:lang w:val="en-US" w:eastAsia="zh-CN"/>
          <w14:textFill>
            <w14:solidFill>
              <w14:schemeClr w14:val="tx1"/>
            </w14:solidFill>
          </w14:textFill>
        </w:rPr>
        <w:t>混合</w:t>
      </w:r>
      <w:r>
        <w:rPr>
          <w:rFonts w:hint="eastAsia" w:ascii="仿宋" w:hAnsi="仿宋" w:eastAsia="仿宋" w:cs="仿宋"/>
          <w:color w:val="000000" w:themeColor="text1"/>
          <w:spacing w:val="16"/>
          <w:sz w:val="31"/>
          <w:szCs w:val="31"/>
          <w:lang w:val="en-US" w:eastAsia="zh-CN"/>
          <w14:textFill>
            <w14:solidFill>
              <w14:schemeClr w14:val="tx1"/>
            </w14:solidFill>
          </w14:textFill>
        </w:rPr>
        <w:t>团体比赛：团体取前八名</w:t>
      </w:r>
    </w:p>
    <w:p w14:paraId="1470E35E">
      <w:pPr>
        <w:keepNext w:val="0"/>
        <w:keepLines w:val="0"/>
        <w:pageBreakBefore w:val="0"/>
        <w:kinsoku/>
        <w:wordWrap/>
        <w:overflowPunct/>
        <w:topLinePunct w:val="0"/>
        <w:autoSpaceDE w:val="0"/>
        <w:autoSpaceDN w:val="0"/>
        <w:bidi w:val="0"/>
        <w:adjustRightInd/>
        <w:snapToGrid/>
        <w:spacing w:line="560" w:lineRule="exact"/>
        <w:ind w:left="0" w:leftChars="0" w:right="0" w:firstLine="684" w:firstLineChars="200"/>
        <w:jc w:val="both"/>
        <w:textAlignment w:val="auto"/>
        <w:rPr>
          <w:rFonts w:hint="eastAsia"/>
          <w:color w:val="000000" w:themeColor="text1"/>
          <w:spacing w:val="11"/>
          <w:sz w:val="32"/>
          <w:szCs w:val="32"/>
          <w:lang w:val="en-US" w:eastAsia="zh-CN"/>
          <w14:textFill>
            <w14:solidFill>
              <w14:schemeClr w14:val="tx1"/>
            </w14:solidFill>
          </w14:textFill>
        </w:rPr>
      </w:pPr>
      <w:r>
        <w:rPr>
          <w:rFonts w:hint="eastAsia" w:ascii="仿宋" w:hAnsi="仿宋" w:eastAsia="仿宋" w:cs="仿宋"/>
          <w:color w:val="000000" w:themeColor="text1"/>
          <w:spacing w:val="16"/>
          <w:sz w:val="31"/>
          <w:szCs w:val="31"/>
          <w:lang w:val="en-US" w:eastAsia="zh-CN"/>
          <w14:textFill>
            <w14:solidFill>
              <w14:schemeClr w14:val="tx1"/>
            </w14:solidFill>
          </w14:textFill>
        </w:rPr>
        <w:t>3.根据每项比赛情况，前三名颁发奖杯及证书，四至八名颁发</w:t>
      </w:r>
      <w:r>
        <w:rPr>
          <w:rFonts w:hint="eastAsia" w:cs="仿宋"/>
          <w:color w:val="000000" w:themeColor="text1"/>
          <w:spacing w:val="16"/>
          <w:sz w:val="31"/>
          <w:szCs w:val="31"/>
          <w:lang w:val="en-US" w:eastAsia="zh-CN"/>
          <w14:textFill>
            <w14:solidFill>
              <w14:schemeClr w14:val="tx1"/>
            </w14:solidFill>
          </w14:textFill>
        </w:rPr>
        <w:t>电子</w:t>
      </w:r>
      <w:r>
        <w:rPr>
          <w:rFonts w:hint="eastAsia" w:ascii="仿宋" w:hAnsi="仿宋" w:eastAsia="仿宋" w:cs="仿宋"/>
          <w:color w:val="000000" w:themeColor="text1"/>
          <w:spacing w:val="16"/>
          <w:sz w:val="31"/>
          <w:szCs w:val="31"/>
          <w:lang w:val="en-US" w:eastAsia="zh-CN"/>
          <w14:textFill>
            <w14:solidFill>
              <w14:schemeClr w14:val="tx1"/>
            </w14:solidFill>
          </w14:textFill>
        </w:rPr>
        <w:t>证书；对在比赛中表现优秀的裁判员，将评出“优秀裁判员”若干。</w:t>
      </w:r>
    </w:p>
    <w:p w14:paraId="1B07501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黑体" w:cs="Times New Roman"/>
          <w:b w:val="0"/>
          <w:bCs/>
          <w:color w:val="000000" w:themeColor="text1"/>
          <w:kern w:val="2"/>
          <w:sz w:val="32"/>
          <w:szCs w:val="32"/>
          <w:lang w:val="en-US" w:eastAsia="zh-CN"/>
          <w14:textFill>
            <w14:solidFill>
              <w14:schemeClr w14:val="tx1"/>
            </w14:solidFill>
          </w14:textFill>
        </w:rPr>
      </w:pPr>
      <w:r>
        <w:rPr>
          <w:rFonts w:hint="eastAsia" w:ascii="Times New Roman" w:hAnsi="Times New Roman" w:eastAsia="黑体" w:cs="Times New Roman"/>
          <w:b w:val="0"/>
          <w:bCs/>
          <w:color w:val="000000" w:themeColor="text1"/>
          <w:kern w:val="2"/>
          <w:sz w:val="32"/>
          <w:szCs w:val="32"/>
          <w:lang w:val="en-US" w:eastAsia="zh-CN"/>
          <w14:textFill>
            <w14:solidFill>
              <w14:schemeClr w14:val="tx1"/>
            </w14:solidFill>
          </w14:textFill>
        </w:rPr>
        <w:t>十、注意事项</w:t>
      </w:r>
    </w:p>
    <w:p w14:paraId="59DFFE49">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highlight w:val="none"/>
          <w:lang w:val="en-US" w:eastAsia="zh-CN"/>
          <w14:textFill>
            <w14:solidFill>
              <w14:schemeClr w14:val="tx1"/>
            </w14:solidFill>
          </w14:textFill>
        </w:rPr>
      </w:pPr>
      <w:bookmarkStart w:id="1" w:name="_Hlk128850991"/>
      <w:r>
        <w:rPr>
          <w:rFonts w:hint="eastAsia"/>
          <w:color w:val="000000" w:themeColor="text1"/>
          <w:spacing w:val="11"/>
          <w:sz w:val="32"/>
          <w:szCs w:val="32"/>
          <w:lang w:val="en-US" w:eastAsia="zh-CN"/>
          <w14:textFill>
            <w14:solidFill>
              <w14:schemeClr w14:val="tx1"/>
            </w14:solidFill>
          </w14:textFill>
        </w:rPr>
        <w:t>1.</w:t>
      </w:r>
      <w:bookmarkEnd w:id="1"/>
      <w:r>
        <w:rPr>
          <w:rFonts w:hint="eastAsia"/>
          <w:color w:val="000000" w:themeColor="text1"/>
          <w:spacing w:val="11"/>
          <w:sz w:val="32"/>
          <w:szCs w:val="32"/>
          <w:lang w:val="en-US" w:eastAsia="zh-CN"/>
          <w14:textFill>
            <w14:solidFill>
              <w14:schemeClr w14:val="tx1"/>
            </w14:solidFill>
          </w14:textFill>
        </w:rPr>
        <w:t>参赛队必须在比赛前30分钟内到达比赛场地，迟到10分钟后取消当日比赛资格</w:t>
      </w:r>
      <w:r>
        <w:rPr>
          <w:rFonts w:hint="eastAsia"/>
          <w:color w:val="000000" w:themeColor="text1"/>
          <w:spacing w:val="11"/>
          <w:sz w:val="32"/>
          <w:szCs w:val="32"/>
          <w:highlight w:val="none"/>
          <w:lang w:val="en-US" w:eastAsia="zh-CN"/>
          <w14:textFill>
            <w14:solidFill>
              <w14:schemeClr w14:val="tx1"/>
            </w14:solidFill>
          </w14:textFill>
        </w:rPr>
        <w:t>。</w:t>
      </w:r>
    </w:p>
    <w:p w14:paraId="1579289F">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lang w:val="en-US" w:eastAsia="zh-CN"/>
          <w14:textFill>
            <w14:solidFill>
              <w14:schemeClr w14:val="tx1"/>
            </w14:solidFill>
          </w14:textFill>
        </w:rPr>
      </w:pPr>
      <w:r>
        <w:rPr>
          <w:rFonts w:hint="eastAsia"/>
          <w:color w:val="000000" w:themeColor="text1"/>
          <w:spacing w:val="11"/>
          <w:sz w:val="32"/>
          <w:szCs w:val="32"/>
          <w:lang w:val="en-US" w:eastAsia="zh-CN"/>
          <w14:textFill>
            <w14:solidFill>
              <w14:schemeClr w14:val="tx1"/>
            </w14:solidFill>
          </w14:textFill>
        </w:rPr>
        <w:t>2.每位参赛队员需携带本人有效证件（学生证或校园卡），以确保比赛的公平、公正。</w:t>
      </w:r>
    </w:p>
    <w:p w14:paraId="6F91E363">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lang w:val="en-US" w:eastAsia="zh-CN"/>
          <w14:textFill>
            <w14:solidFill>
              <w14:schemeClr w14:val="tx1"/>
            </w14:solidFill>
          </w14:textFill>
        </w:rPr>
      </w:pPr>
      <w:r>
        <w:rPr>
          <w:rFonts w:hint="eastAsia"/>
          <w:color w:val="000000" w:themeColor="text1"/>
          <w:spacing w:val="11"/>
          <w:sz w:val="32"/>
          <w:szCs w:val="32"/>
          <w:lang w:val="en-US" w:eastAsia="zh-CN"/>
          <w14:textFill>
            <w14:solidFill>
              <w14:schemeClr w14:val="tx1"/>
            </w14:solidFill>
          </w14:textFill>
        </w:rPr>
        <w:t>3.各参赛队员应充分本着友谊第一的原则，确保安全、圆满地完成本次比赛，若出现打架斗殴等情况，将严肃处理。</w:t>
      </w:r>
    </w:p>
    <w:p w14:paraId="4124A72F">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lang w:val="en-US" w:eastAsia="zh-CN"/>
          <w14:textFill>
            <w14:solidFill>
              <w14:schemeClr w14:val="tx1"/>
            </w14:solidFill>
          </w14:textFill>
        </w:rPr>
      </w:pPr>
      <w:r>
        <w:rPr>
          <w:rFonts w:hint="eastAsia"/>
          <w:color w:val="000000" w:themeColor="text1"/>
          <w:spacing w:val="11"/>
          <w:sz w:val="32"/>
          <w:szCs w:val="32"/>
          <w:lang w:val="en-US" w:eastAsia="zh-CN"/>
          <w14:textFill>
            <w14:solidFill>
              <w14:schemeClr w14:val="tx1"/>
            </w14:solidFill>
          </w14:textFill>
        </w:rPr>
        <w:t>4.如果出现比赛纠纷请各队队长及时联系活动负责人解决，未能解决上报中原科技学院公共体育教育教学中心仲裁解决，仲裁为最终判罚。</w:t>
      </w:r>
    </w:p>
    <w:p w14:paraId="35C3999E">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lang w:val="en-US" w:eastAsia="zh-CN"/>
          <w14:textFill>
            <w14:solidFill>
              <w14:schemeClr w14:val="tx1"/>
            </w14:solidFill>
          </w14:textFill>
        </w:rPr>
      </w:pPr>
      <w:r>
        <w:rPr>
          <w:rFonts w:hint="eastAsia"/>
          <w:color w:val="000000" w:themeColor="text1"/>
          <w:spacing w:val="11"/>
          <w:sz w:val="32"/>
          <w:szCs w:val="32"/>
          <w:lang w:val="en-US" w:eastAsia="zh-CN"/>
          <w14:textFill>
            <w14:solidFill>
              <w14:schemeClr w14:val="tx1"/>
            </w14:solidFill>
          </w14:textFill>
        </w:rPr>
        <w:t>5.自愿购买运动类保险，必须保证参赛运动员身体健康良好，否则不能参赛。（具有先天性心脏病、高血压等疾病不能参加剧烈运动的禁止报名）</w:t>
      </w:r>
    </w:p>
    <w:p w14:paraId="2712D72C">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lang w:val="en-US" w:eastAsia="zh-CN"/>
          <w14:textFill>
            <w14:solidFill>
              <w14:schemeClr w14:val="tx1"/>
            </w14:solidFill>
          </w14:textFill>
        </w:rPr>
      </w:pPr>
      <w:r>
        <w:rPr>
          <w:rFonts w:hint="eastAsia"/>
          <w:color w:val="000000" w:themeColor="text1"/>
          <w:spacing w:val="11"/>
          <w:sz w:val="32"/>
          <w:szCs w:val="32"/>
          <w:lang w:val="en-US" w:eastAsia="zh-CN"/>
          <w14:textFill>
            <w14:solidFill>
              <w14:schemeClr w14:val="tx1"/>
            </w14:solidFill>
          </w14:textFill>
        </w:rPr>
        <w:t>6.比赛期间各学院做好赛场秩序维护及后勤保障工作。</w:t>
      </w:r>
    </w:p>
    <w:p w14:paraId="3D812A7D">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color w:val="000000" w:themeColor="text1"/>
          <w:spacing w:val="11"/>
          <w:sz w:val="32"/>
          <w:szCs w:val="32"/>
          <w:lang w:val="en-US" w:eastAsia="zh-CN"/>
          <w14:textFill>
            <w14:solidFill>
              <w14:schemeClr w14:val="tx1"/>
            </w14:solidFill>
          </w14:textFill>
        </w:rPr>
      </w:pPr>
      <w:r>
        <w:rPr>
          <w:rFonts w:hint="eastAsia"/>
          <w:color w:val="000000" w:themeColor="text1"/>
          <w:spacing w:val="11"/>
          <w:sz w:val="32"/>
          <w:szCs w:val="32"/>
          <w:lang w:val="en-US" w:eastAsia="zh-CN"/>
          <w14:textFill>
            <w14:solidFill>
              <w14:schemeClr w14:val="tx1"/>
            </w14:solidFill>
          </w14:textFill>
        </w:rPr>
        <w:t>7.如遇突发天气状况（大风、下雨等），比赛时间另行通知。</w:t>
      </w:r>
    </w:p>
    <w:p w14:paraId="3AFE8D0C">
      <w:pPr>
        <w:keepNext w:val="0"/>
        <w:keepLines w:val="0"/>
        <w:pageBreakBefore w:val="0"/>
        <w:widowControl w:val="0"/>
        <w:kinsoku/>
        <w:wordWrap/>
        <w:overflowPunct/>
        <w:topLinePunct w:val="0"/>
        <w:autoSpaceDE w:val="0"/>
        <w:autoSpaceDN w:val="0"/>
        <w:bidi w:val="0"/>
        <w:adjustRightInd/>
        <w:snapToGrid/>
        <w:spacing w:line="560" w:lineRule="exact"/>
        <w:ind w:right="0" w:firstLine="684" w:firstLineChars="200"/>
        <w:jc w:val="both"/>
        <w:textAlignment w:val="auto"/>
        <w:rPr>
          <w:rFonts w:hint="eastAsia" w:ascii="仿宋" w:hAnsi="仿宋" w:eastAsia="仿宋" w:cs="仿宋"/>
          <w:b/>
          <w:bCs/>
          <w:color w:val="000000" w:themeColor="text1"/>
          <w:spacing w:val="-1"/>
          <w14:textFill>
            <w14:solidFill>
              <w14:schemeClr w14:val="tx1"/>
            </w14:solidFill>
          </w14:textFill>
        </w:rPr>
      </w:pPr>
      <w:r>
        <w:rPr>
          <w:rFonts w:hint="eastAsia"/>
          <w:color w:val="000000" w:themeColor="text1"/>
          <w:spacing w:val="11"/>
          <w:sz w:val="32"/>
          <w:szCs w:val="32"/>
          <w:lang w:val="en-US" w:eastAsia="zh-CN"/>
          <w14:textFill>
            <w14:solidFill>
              <w14:schemeClr w14:val="tx1"/>
            </w14:solidFill>
          </w14:textFill>
        </w:rPr>
        <w:t xml:space="preserve">联系人：中原科技学院羽毛球社社长张诗语 联系方式：18211995489 </w:t>
      </w:r>
    </w:p>
    <w:p w14:paraId="1F56547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snapToGrid w:val="0"/>
          <w:color w:val="000000" w:themeColor="text1"/>
          <w:spacing w:val="8"/>
          <w:kern w:val="0"/>
          <w:position w:val="3"/>
          <w:sz w:val="32"/>
          <w:szCs w:val="32"/>
          <w:lang w:val="en-US" w:eastAsia="zh-CN" w:bidi="ar-SA"/>
          <w14:textOutline w14:w="5793" w14:cap="sq" w14:cmpd="sng">
            <w14:solidFill>
              <w14:srgbClr w14:val="000000"/>
            </w14:solidFill>
            <w14:prstDash w14:val="solid"/>
            <w14:bevel/>
          </w14:textOutline>
          <w14:textFill>
            <w14:solidFill>
              <w14:schemeClr w14:val="tx1"/>
            </w14:solidFill>
          </w14:textFill>
        </w:rPr>
      </w:pPr>
      <w:r>
        <w:rPr>
          <w:rFonts w:hint="eastAsia" w:ascii="Times New Roman" w:hAnsi="Times New Roman" w:eastAsia="黑体" w:cs="Times New Roman"/>
          <w:b w:val="0"/>
          <w:bCs/>
          <w:color w:val="000000" w:themeColor="text1"/>
          <w:kern w:val="2"/>
          <w:sz w:val="32"/>
          <w:szCs w:val="32"/>
          <w:lang w:val="en-US" w:eastAsia="zh-CN"/>
          <w14:textFill>
            <w14:solidFill>
              <w14:schemeClr w14:val="tx1"/>
            </w14:solidFill>
          </w14:textFill>
        </w:rPr>
        <w:t>十一、</w:t>
      </w:r>
      <w:bookmarkStart w:id="2" w:name="十三、本届比赛所有解释权归公共体育教育中心，未尽事宜另行通知。"/>
      <w:bookmarkEnd w:id="2"/>
      <w:r>
        <w:rPr>
          <w:rFonts w:hint="eastAsia" w:ascii="Times New Roman" w:hAnsi="Times New Roman" w:eastAsia="黑体" w:cs="Times New Roman"/>
          <w:b w:val="0"/>
          <w:bCs/>
          <w:color w:val="auto"/>
          <w:kern w:val="2"/>
          <w:sz w:val="32"/>
          <w:szCs w:val="32"/>
          <w:lang w:val="en-US" w:eastAsia="zh-CN"/>
        </w:rPr>
        <w:t>以上规程最终解释权归中原科技学院教务处、学生发展处（校团委）、公共体育教育教学中心所有，未尽事宜，另行通知。</w:t>
      </w:r>
      <w:bookmarkStart w:id="3" w:name="_GoBack"/>
      <w:bookmarkEnd w:id="3"/>
    </w:p>
    <w:p w14:paraId="4BFA1302">
      <w:pPr>
        <w:pStyle w:val="4"/>
        <w:wordWrap w:val="0"/>
        <w:spacing w:before="54" w:line="360" w:lineRule="auto"/>
        <w:ind w:left="0"/>
        <w:jc w:val="right"/>
        <w:rPr>
          <w:rFonts w:hint="eastAsia"/>
          <w:color w:val="000000" w:themeColor="text1"/>
          <w:lang w:val="en-US" w:eastAsia="zh-CN"/>
          <w14:textFill>
            <w14:solidFill>
              <w14:schemeClr w14:val="tx1"/>
            </w14:solidFill>
          </w14:textFill>
        </w:rPr>
      </w:pPr>
    </w:p>
    <w:p w14:paraId="5FC0DCE8">
      <w:pPr>
        <w:pStyle w:val="4"/>
        <w:widowControl/>
        <w:kinsoku w:val="0"/>
        <w:adjustRightInd w:val="0"/>
        <w:snapToGrid w:val="0"/>
        <w:spacing w:before="48" w:line="218" w:lineRule="auto"/>
        <w:ind w:left="0" w:leftChars="0" w:firstLine="0" w:firstLineChars="0"/>
        <w:jc w:val="left"/>
        <w:textAlignment w:val="baseline"/>
        <w:rPr>
          <w:rFonts w:hint="eastAsia"/>
          <w:color w:val="000000" w:themeColor="text1"/>
          <w:sz w:val="36"/>
          <w:szCs w:val="36"/>
          <w14:textFill>
            <w14:solidFill>
              <w14:schemeClr w14:val="tx1"/>
            </w14:solidFill>
          </w14:textFill>
        </w:rPr>
      </w:pPr>
    </w:p>
    <w:sectPr>
      <w:pgSz w:w="11910" w:h="16840"/>
      <w:pgMar w:top="1380" w:right="1360" w:bottom="1378"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Calibri Light">
    <w:panose1 w:val="020F0302020204030204"/>
    <w:charset w:val="00"/>
    <w:family w:val="auto"/>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WQ5NzFjZjkyZTkzNDZlZTEwYmQ4MDhhNmRkMmI3NzUifQ=="/>
  </w:docVars>
  <w:rsids>
    <w:rsidRoot w:val="00B760DC"/>
    <w:rsid w:val="0008707E"/>
    <w:rsid w:val="000C305F"/>
    <w:rsid w:val="000C67BE"/>
    <w:rsid w:val="000F5DB1"/>
    <w:rsid w:val="00185E0D"/>
    <w:rsid w:val="0022523E"/>
    <w:rsid w:val="00246D2B"/>
    <w:rsid w:val="00255EA1"/>
    <w:rsid w:val="00281D98"/>
    <w:rsid w:val="002D790B"/>
    <w:rsid w:val="002F7932"/>
    <w:rsid w:val="003C468C"/>
    <w:rsid w:val="003E1291"/>
    <w:rsid w:val="00440825"/>
    <w:rsid w:val="00474160"/>
    <w:rsid w:val="004A7425"/>
    <w:rsid w:val="004D5161"/>
    <w:rsid w:val="005318FA"/>
    <w:rsid w:val="00552907"/>
    <w:rsid w:val="005950CB"/>
    <w:rsid w:val="005C1319"/>
    <w:rsid w:val="005C6D6F"/>
    <w:rsid w:val="005F252A"/>
    <w:rsid w:val="00611110"/>
    <w:rsid w:val="00616473"/>
    <w:rsid w:val="00660B40"/>
    <w:rsid w:val="006B1ADE"/>
    <w:rsid w:val="00724268"/>
    <w:rsid w:val="007C0E03"/>
    <w:rsid w:val="007D40FF"/>
    <w:rsid w:val="00827445"/>
    <w:rsid w:val="00833461"/>
    <w:rsid w:val="00850047"/>
    <w:rsid w:val="008711D4"/>
    <w:rsid w:val="008B501C"/>
    <w:rsid w:val="008E636D"/>
    <w:rsid w:val="008F4225"/>
    <w:rsid w:val="009819B8"/>
    <w:rsid w:val="00991DEC"/>
    <w:rsid w:val="009F3F75"/>
    <w:rsid w:val="00A5492B"/>
    <w:rsid w:val="00A57A54"/>
    <w:rsid w:val="00AA1598"/>
    <w:rsid w:val="00B61906"/>
    <w:rsid w:val="00B760DC"/>
    <w:rsid w:val="00BE46C0"/>
    <w:rsid w:val="00BF0991"/>
    <w:rsid w:val="00C35873"/>
    <w:rsid w:val="00CB5D5E"/>
    <w:rsid w:val="00CE5ED5"/>
    <w:rsid w:val="00D125D6"/>
    <w:rsid w:val="00D26394"/>
    <w:rsid w:val="00D44F15"/>
    <w:rsid w:val="00D64625"/>
    <w:rsid w:val="00D95723"/>
    <w:rsid w:val="00DA3BCE"/>
    <w:rsid w:val="00DD3FF5"/>
    <w:rsid w:val="00DF163D"/>
    <w:rsid w:val="00E13349"/>
    <w:rsid w:val="00E24E53"/>
    <w:rsid w:val="00E7083D"/>
    <w:rsid w:val="00EB0A1E"/>
    <w:rsid w:val="00F6614B"/>
    <w:rsid w:val="00F76566"/>
    <w:rsid w:val="049A4077"/>
    <w:rsid w:val="053C0C8A"/>
    <w:rsid w:val="055B061F"/>
    <w:rsid w:val="059C5BCD"/>
    <w:rsid w:val="05EC0902"/>
    <w:rsid w:val="06A179DD"/>
    <w:rsid w:val="070A621B"/>
    <w:rsid w:val="08160CCF"/>
    <w:rsid w:val="082223BA"/>
    <w:rsid w:val="092B20D3"/>
    <w:rsid w:val="09306D58"/>
    <w:rsid w:val="0A384381"/>
    <w:rsid w:val="0BD460C1"/>
    <w:rsid w:val="0C741B1F"/>
    <w:rsid w:val="0C8E11E7"/>
    <w:rsid w:val="0CFF716D"/>
    <w:rsid w:val="0D442DD2"/>
    <w:rsid w:val="0D6B035F"/>
    <w:rsid w:val="0E601E8E"/>
    <w:rsid w:val="0EEA3412"/>
    <w:rsid w:val="111807FE"/>
    <w:rsid w:val="11BC1869"/>
    <w:rsid w:val="11EA1A41"/>
    <w:rsid w:val="125C0BBE"/>
    <w:rsid w:val="126200B0"/>
    <w:rsid w:val="146E2D1A"/>
    <w:rsid w:val="15BF393E"/>
    <w:rsid w:val="168F1D53"/>
    <w:rsid w:val="16D1589D"/>
    <w:rsid w:val="17177CD1"/>
    <w:rsid w:val="179157DB"/>
    <w:rsid w:val="179818F4"/>
    <w:rsid w:val="17996410"/>
    <w:rsid w:val="181B0AF2"/>
    <w:rsid w:val="194C3802"/>
    <w:rsid w:val="1A8F12D3"/>
    <w:rsid w:val="1BA64C58"/>
    <w:rsid w:val="1BCD2EC3"/>
    <w:rsid w:val="1C662D65"/>
    <w:rsid w:val="1E4F70C5"/>
    <w:rsid w:val="1FBE07C2"/>
    <w:rsid w:val="1FF46635"/>
    <w:rsid w:val="20497556"/>
    <w:rsid w:val="209E6F50"/>
    <w:rsid w:val="20E47515"/>
    <w:rsid w:val="21C56137"/>
    <w:rsid w:val="2208666C"/>
    <w:rsid w:val="228757E3"/>
    <w:rsid w:val="2345176A"/>
    <w:rsid w:val="24947EE7"/>
    <w:rsid w:val="254C061E"/>
    <w:rsid w:val="257B0F03"/>
    <w:rsid w:val="26265313"/>
    <w:rsid w:val="263227F8"/>
    <w:rsid w:val="26AA7CF2"/>
    <w:rsid w:val="26EE7F0E"/>
    <w:rsid w:val="271636CD"/>
    <w:rsid w:val="27716A62"/>
    <w:rsid w:val="28D177B8"/>
    <w:rsid w:val="29415668"/>
    <w:rsid w:val="296E14AB"/>
    <w:rsid w:val="2A610637"/>
    <w:rsid w:val="2D413F39"/>
    <w:rsid w:val="2D616C31"/>
    <w:rsid w:val="2D7352E2"/>
    <w:rsid w:val="2D87747B"/>
    <w:rsid w:val="310E70CF"/>
    <w:rsid w:val="31CA56EC"/>
    <w:rsid w:val="323B3EF4"/>
    <w:rsid w:val="33B12706"/>
    <w:rsid w:val="33E04D53"/>
    <w:rsid w:val="33E365F1"/>
    <w:rsid w:val="34F211E2"/>
    <w:rsid w:val="35AD6EB7"/>
    <w:rsid w:val="36394BEF"/>
    <w:rsid w:val="37435C7C"/>
    <w:rsid w:val="38342151"/>
    <w:rsid w:val="386D6DD1"/>
    <w:rsid w:val="39B73412"/>
    <w:rsid w:val="3AEE244B"/>
    <w:rsid w:val="3B9E3229"/>
    <w:rsid w:val="3DDD67A7"/>
    <w:rsid w:val="3E4D56DB"/>
    <w:rsid w:val="3E4E3201"/>
    <w:rsid w:val="3E8B7FB1"/>
    <w:rsid w:val="3EAD7F28"/>
    <w:rsid w:val="3ED96F6F"/>
    <w:rsid w:val="3EE437AE"/>
    <w:rsid w:val="40490124"/>
    <w:rsid w:val="40731BBA"/>
    <w:rsid w:val="410A412B"/>
    <w:rsid w:val="411D11B9"/>
    <w:rsid w:val="438F5E4E"/>
    <w:rsid w:val="43C53F65"/>
    <w:rsid w:val="440F1C8C"/>
    <w:rsid w:val="444D785A"/>
    <w:rsid w:val="45973E65"/>
    <w:rsid w:val="474927B8"/>
    <w:rsid w:val="47563DDB"/>
    <w:rsid w:val="480C2163"/>
    <w:rsid w:val="48EC11CC"/>
    <w:rsid w:val="497233F8"/>
    <w:rsid w:val="49C96DFC"/>
    <w:rsid w:val="49F01DD4"/>
    <w:rsid w:val="4A0774FB"/>
    <w:rsid w:val="4ABE526B"/>
    <w:rsid w:val="4AFD5D93"/>
    <w:rsid w:val="4B9C1A50"/>
    <w:rsid w:val="4CCC46B7"/>
    <w:rsid w:val="4D057181"/>
    <w:rsid w:val="4E5267BB"/>
    <w:rsid w:val="4E8F13F8"/>
    <w:rsid w:val="4EC2357B"/>
    <w:rsid w:val="4F5402B0"/>
    <w:rsid w:val="4F8C3B89"/>
    <w:rsid w:val="50CB39A8"/>
    <w:rsid w:val="50D41344"/>
    <w:rsid w:val="511D718F"/>
    <w:rsid w:val="5227242C"/>
    <w:rsid w:val="52A533C9"/>
    <w:rsid w:val="53007970"/>
    <w:rsid w:val="53440424"/>
    <w:rsid w:val="540A11BB"/>
    <w:rsid w:val="55F935FB"/>
    <w:rsid w:val="58156E12"/>
    <w:rsid w:val="58391F70"/>
    <w:rsid w:val="58F75199"/>
    <w:rsid w:val="592866D1"/>
    <w:rsid w:val="5B0C4E2D"/>
    <w:rsid w:val="5D8A1435"/>
    <w:rsid w:val="5E3C0E4B"/>
    <w:rsid w:val="5E68333D"/>
    <w:rsid w:val="5E954808"/>
    <w:rsid w:val="5E974DDA"/>
    <w:rsid w:val="621C6FEF"/>
    <w:rsid w:val="62327952"/>
    <w:rsid w:val="634072AE"/>
    <w:rsid w:val="635B16BF"/>
    <w:rsid w:val="6388493C"/>
    <w:rsid w:val="63F55D49"/>
    <w:rsid w:val="641E704E"/>
    <w:rsid w:val="6450310C"/>
    <w:rsid w:val="64A130A4"/>
    <w:rsid w:val="65BC198D"/>
    <w:rsid w:val="6615622F"/>
    <w:rsid w:val="6A50337D"/>
    <w:rsid w:val="6A521800"/>
    <w:rsid w:val="6CC96208"/>
    <w:rsid w:val="6D2B6338"/>
    <w:rsid w:val="6DF606F4"/>
    <w:rsid w:val="6E276164"/>
    <w:rsid w:val="701156C4"/>
    <w:rsid w:val="7020414E"/>
    <w:rsid w:val="71145A61"/>
    <w:rsid w:val="71596691"/>
    <w:rsid w:val="719839E4"/>
    <w:rsid w:val="72DB435C"/>
    <w:rsid w:val="73707A1F"/>
    <w:rsid w:val="73905147"/>
    <w:rsid w:val="73B3207A"/>
    <w:rsid w:val="745D327B"/>
    <w:rsid w:val="751F3AF9"/>
    <w:rsid w:val="76AD03B6"/>
    <w:rsid w:val="76D417EE"/>
    <w:rsid w:val="77717BC7"/>
    <w:rsid w:val="789E3E62"/>
    <w:rsid w:val="795D3D1D"/>
    <w:rsid w:val="7A965738"/>
    <w:rsid w:val="7AD63D87"/>
    <w:rsid w:val="7AEC7106"/>
    <w:rsid w:val="7B842A1E"/>
    <w:rsid w:val="7B9F061D"/>
    <w:rsid w:val="7BF2699E"/>
    <w:rsid w:val="7CFB4E2A"/>
    <w:rsid w:val="7D067F6D"/>
    <w:rsid w:val="7D5A0C9F"/>
    <w:rsid w:val="7D7E2243"/>
    <w:rsid w:val="7E386B07"/>
    <w:rsid w:val="7E3F4F02"/>
    <w:rsid w:val="7EB04953"/>
    <w:rsid w:val="7EE64659"/>
    <w:rsid w:val="7FEE1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en-US" w:eastAsia="zh-CN" w:bidi="ar-SA"/>
    </w:rPr>
  </w:style>
  <w:style w:type="paragraph" w:styleId="2">
    <w:name w:val="heading 1"/>
    <w:basedOn w:val="1"/>
    <w:qFormat/>
    <w:uiPriority w:val="9"/>
    <w:pPr>
      <w:spacing w:before="138"/>
      <w:ind w:left="766"/>
      <w:outlineLvl w:val="0"/>
    </w:pPr>
    <w:rPr>
      <w:rFonts w:ascii="黑体" w:hAnsi="黑体" w:eastAsia="黑体" w:cs="黑体"/>
      <w:b/>
      <w:bCs/>
      <w:sz w:val="32"/>
      <w:szCs w:val="32"/>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1"/>
    <w:pPr>
      <w:ind w:left="121"/>
    </w:pPr>
    <w:rPr>
      <w:sz w:val="32"/>
      <w:szCs w:val="32"/>
    </w:rPr>
  </w:style>
  <w:style w:type="paragraph" w:styleId="5">
    <w:name w:val="footer"/>
    <w:basedOn w:val="1"/>
    <w:link w:val="15"/>
    <w:unhideWhenUsed/>
    <w:qFormat/>
    <w:uiPriority w:val="99"/>
    <w:pPr>
      <w:tabs>
        <w:tab w:val="center" w:pos="4153"/>
        <w:tab w:val="right" w:pos="8306"/>
      </w:tabs>
      <w:snapToGrid w:val="0"/>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line="240" w:lineRule="auto"/>
    </w:pPr>
    <w:rPr>
      <w:rFonts w:ascii="宋体" w:hAnsi="宋体" w:eastAsia="宋体" w:cs="宋体"/>
      <w:kern w:val="0"/>
      <w:sz w:val="24"/>
      <w14:ligatures w14:val="none"/>
    </w:rPr>
  </w:style>
  <w:style w:type="paragraph" w:styleId="8">
    <w:name w:val="Title"/>
    <w:basedOn w:val="1"/>
    <w:qFormat/>
    <w:uiPriority w:val="10"/>
    <w:pPr>
      <w:spacing w:before="22"/>
      <w:ind w:left="121" w:hanging="1152"/>
    </w:pPr>
    <w:rPr>
      <w:rFonts w:ascii="宋体" w:hAnsi="宋体" w:eastAsia="宋体" w:cs="宋体"/>
      <w:b/>
      <w:bCs/>
      <w:sz w:val="36"/>
      <w:szCs w:val="36"/>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121" w:right="449" w:firstLine="640"/>
    </w:pPr>
  </w:style>
  <w:style w:type="paragraph" w:customStyle="1" w:styleId="13">
    <w:name w:val="Table Paragraph"/>
    <w:basedOn w:val="1"/>
    <w:qFormat/>
    <w:uiPriority w:val="1"/>
  </w:style>
  <w:style w:type="character" w:customStyle="1" w:styleId="14">
    <w:name w:val="页眉 字符"/>
    <w:basedOn w:val="10"/>
    <w:link w:val="6"/>
    <w:qFormat/>
    <w:uiPriority w:val="99"/>
    <w:rPr>
      <w:rFonts w:ascii="仿宋" w:hAnsi="仿宋" w:eastAsia="仿宋" w:cs="仿宋"/>
      <w:sz w:val="18"/>
      <w:szCs w:val="18"/>
      <w:lang w:eastAsia="zh-CN"/>
    </w:rPr>
  </w:style>
  <w:style w:type="character" w:customStyle="1" w:styleId="15">
    <w:name w:val="页脚 字符"/>
    <w:basedOn w:val="10"/>
    <w:link w:val="5"/>
    <w:qFormat/>
    <w:uiPriority w:val="99"/>
    <w:rPr>
      <w:rFonts w:ascii="仿宋" w:hAnsi="仿宋" w:eastAsia="仿宋" w:cs="仿宋"/>
      <w:sz w:val="18"/>
      <w:szCs w:val="18"/>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962F6-E3B3-45E7-98B1-166BDF177DFF}">
  <ds:schemaRefs/>
</ds:datastoreItem>
</file>

<file path=docProps/app.xml><?xml version="1.0" encoding="utf-8"?>
<Properties xmlns="http://schemas.openxmlformats.org/officeDocument/2006/extended-properties" xmlns:vt="http://schemas.openxmlformats.org/officeDocument/2006/docPropsVTypes">
  <Template>Normal</Template>
  <Pages>5</Pages>
  <Words>2160</Words>
  <Characters>2232</Characters>
  <Lines>20</Lines>
  <Paragraphs>5</Paragraphs>
  <TotalTime>0</TotalTime>
  <ScaleCrop>false</ScaleCrop>
  <LinksUpToDate>false</LinksUpToDate>
  <CharactersWithSpaces>2234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2023-03-04T10:33:00Z</dcterms:created>
  <dc:creator>86139</dc:creator>
  <cp:lastModifiedBy>赵宗基</cp:lastModifiedBy>
  <dcterms:modified xsi:type="dcterms:W3CDTF">2025-09-12T09:11:16Z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Writer</vt:lpwstr>
  </property>
  <property fmtid="{D5CDD505-2E9C-101B-9397-08002B2CF9AE}" pid="4" name="Producer">
    <vt:lpwstr>LibreOffice 7.0</vt:lpwstr>
  </property>
  <property fmtid="{D5CDD505-2E9C-101B-9397-08002B2CF9AE}" pid="5" name="LastSaved">
    <vt:filetime>2023-03-04T00:00:00Z</vt:filetime>
  </property>
  <property fmtid="{D5CDD505-2E9C-101B-9397-08002B2CF9AE}" pid="6" name="KSOProductBuildVer">
    <vt:lpwstr>2052-12.1.0.21915</vt:lpwstr>
  </property>
  <property fmtid="{D5CDD505-2E9C-101B-9397-08002B2CF9AE}" pid="7" name="ICV">
    <vt:lpwstr>C683B8DFA554442D86C1BAADA051D3EC_13</vt:lpwstr>
  </property>
  <property fmtid="{D5CDD505-2E9C-101B-9397-08002B2CF9AE}" pid="8" name="KSOTemplateDocerSaveRecord">
    <vt:lpwstr>eyJoZGlkIjoiYWQ5NzFjZjkyZTkzNDZlZTEwYmQ4MDhhNmRkMmI3NzUiLCJ1c2VySWQiOiI0MDg0NDE5NTUifQ==</vt:lpwstr>
  </property>
</Properties>
</file>